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4BE" w:rsidRPr="00CC7F4F" w:rsidRDefault="004714BE" w:rsidP="004714BE">
      <w:pPr>
        <w:spacing w:after="0"/>
        <w:jc w:val="right"/>
        <w:rPr>
          <w:rFonts w:ascii="Times New Roman" w:hAnsi="Times New Roman" w:cs="Times New Roman"/>
          <w:sz w:val="24"/>
          <w:szCs w:val="24"/>
          <w:lang w:val="bg-BG"/>
        </w:rPr>
      </w:pPr>
      <w:proofErr w:type="spellStart"/>
      <w:r w:rsidRPr="00E74B92">
        <w:rPr>
          <w:rFonts w:ascii="Times New Roman" w:hAnsi="Times New Roman" w:cs="Times New Roman"/>
          <w:sz w:val="24"/>
          <w:szCs w:val="24"/>
        </w:rPr>
        <w:t>Приложение</w:t>
      </w:r>
      <w:proofErr w:type="spellEnd"/>
      <w:r w:rsidRPr="00E74B92">
        <w:rPr>
          <w:rFonts w:ascii="Times New Roman" w:hAnsi="Times New Roman" w:cs="Times New Roman"/>
          <w:sz w:val="24"/>
          <w:szCs w:val="24"/>
        </w:rPr>
        <w:t xml:space="preserve"> № </w:t>
      </w:r>
      <w:r>
        <w:rPr>
          <w:rFonts w:ascii="Times New Roman" w:hAnsi="Times New Roman" w:cs="Times New Roman"/>
          <w:sz w:val="24"/>
          <w:szCs w:val="24"/>
          <w:lang w:val="bg-BG"/>
        </w:rPr>
        <w:t>7</w:t>
      </w:r>
    </w:p>
    <w:p w:rsidR="00FD220C" w:rsidRPr="003C4A1B" w:rsidRDefault="00FD220C" w:rsidP="00FD220C">
      <w:pPr>
        <w:spacing w:after="0" w:line="240" w:lineRule="auto"/>
        <w:jc w:val="center"/>
        <w:rPr>
          <w:rFonts w:ascii="Times New Roman" w:eastAsia="Times New Roman" w:hAnsi="Times New Roman" w:cs="Times New Roman"/>
          <w:b/>
          <w:color w:val="000000"/>
          <w:sz w:val="28"/>
          <w:szCs w:val="28"/>
          <w:lang w:val="bg-BG"/>
        </w:rPr>
      </w:pPr>
      <w:proofErr w:type="spellStart"/>
      <w:r w:rsidRPr="00CD49F4">
        <w:rPr>
          <w:rFonts w:ascii="Times New Roman" w:eastAsia="Times New Roman" w:hAnsi="Times New Roman" w:cs="Times New Roman"/>
          <w:b/>
          <w:color w:val="000000"/>
          <w:sz w:val="28"/>
          <w:szCs w:val="28"/>
        </w:rPr>
        <w:t>Глава</w:t>
      </w:r>
      <w:proofErr w:type="spellEnd"/>
      <w:r w:rsidRPr="00CD49F4">
        <w:rPr>
          <w:rFonts w:ascii="Times New Roman" w:eastAsia="Times New Roman" w:hAnsi="Times New Roman" w:cs="Times New Roman"/>
          <w:b/>
          <w:color w:val="000000"/>
          <w:sz w:val="28"/>
          <w:szCs w:val="28"/>
        </w:rPr>
        <w:t xml:space="preserve"> </w:t>
      </w:r>
      <w:proofErr w:type="spellStart"/>
      <w:r w:rsidRPr="00CD49F4">
        <w:rPr>
          <w:rFonts w:ascii="Times New Roman" w:eastAsia="Times New Roman" w:hAnsi="Times New Roman" w:cs="Times New Roman"/>
          <w:b/>
          <w:color w:val="000000"/>
          <w:sz w:val="28"/>
          <w:szCs w:val="28"/>
        </w:rPr>
        <w:t>втора</w:t>
      </w:r>
      <w:proofErr w:type="spellEnd"/>
      <w:r w:rsidRPr="00CD49F4">
        <w:rPr>
          <w:rFonts w:ascii="Times New Roman" w:eastAsia="Times New Roman" w:hAnsi="Times New Roman" w:cs="Times New Roman"/>
          <w:b/>
          <w:color w:val="000000"/>
          <w:sz w:val="28"/>
          <w:szCs w:val="28"/>
        </w:rPr>
        <w:t xml:space="preserve">, </w:t>
      </w:r>
      <w:proofErr w:type="spellStart"/>
      <w:r w:rsidRPr="00CD49F4">
        <w:rPr>
          <w:rFonts w:ascii="Times New Roman" w:eastAsia="Times New Roman" w:hAnsi="Times New Roman" w:cs="Times New Roman"/>
          <w:b/>
          <w:color w:val="000000"/>
          <w:sz w:val="28"/>
          <w:szCs w:val="28"/>
        </w:rPr>
        <w:t>раздел</w:t>
      </w:r>
      <w:proofErr w:type="spellEnd"/>
      <w:r w:rsidRPr="00CD49F4">
        <w:rPr>
          <w:rFonts w:ascii="Times New Roman" w:eastAsia="Times New Roman" w:hAnsi="Times New Roman" w:cs="Times New Roman"/>
          <w:b/>
          <w:color w:val="000000"/>
          <w:sz w:val="28"/>
          <w:szCs w:val="28"/>
        </w:rPr>
        <w:t xml:space="preserve"> V</w:t>
      </w:r>
      <w:r>
        <w:rPr>
          <w:rFonts w:ascii="Times New Roman" w:eastAsia="Times New Roman" w:hAnsi="Times New Roman" w:cs="Times New Roman"/>
          <w:b/>
          <w:color w:val="000000"/>
          <w:sz w:val="28"/>
          <w:szCs w:val="28"/>
        </w:rPr>
        <w:t>III</w:t>
      </w:r>
    </w:p>
    <w:p w:rsidR="004714BE" w:rsidRDefault="004714BE">
      <w:pPr>
        <w:jc w:val="center"/>
        <w:rPr>
          <w:rFonts w:ascii="Times New Roman" w:hAnsi="Times New Roman" w:cs="Times New Roman"/>
          <w:b/>
          <w:sz w:val="24"/>
          <w:szCs w:val="24"/>
          <w:lang w:val="bg-BG"/>
        </w:rPr>
      </w:pPr>
    </w:p>
    <w:p w:rsidR="004714BE" w:rsidRPr="004714BE" w:rsidRDefault="004714BE" w:rsidP="004714BE">
      <w:pPr>
        <w:autoSpaceDE w:val="0"/>
        <w:autoSpaceDN w:val="0"/>
        <w:adjustRightInd w:val="0"/>
        <w:spacing w:after="0" w:line="240" w:lineRule="auto"/>
        <w:jc w:val="center"/>
        <w:rPr>
          <w:rFonts w:ascii="Times New Roman" w:hAnsi="Times New Roman" w:cs="Times New Roman"/>
          <w:color w:val="000000"/>
          <w:sz w:val="24"/>
          <w:szCs w:val="24"/>
          <w:lang w:val="bg-BG"/>
        </w:rPr>
      </w:pPr>
      <w:r w:rsidRPr="004714BE">
        <w:rPr>
          <w:rFonts w:ascii="Times New Roman" w:hAnsi="Times New Roman" w:cs="Times New Roman"/>
          <w:b/>
          <w:bCs/>
          <w:color w:val="000000"/>
          <w:sz w:val="24"/>
          <w:szCs w:val="24"/>
          <w:lang w:val="bg-BG"/>
        </w:rPr>
        <w:t>ТАРИФА</w:t>
      </w:r>
    </w:p>
    <w:p w:rsidR="004714BE" w:rsidRPr="004714BE" w:rsidRDefault="004714BE" w:rsidP="004714BE">
      <w:pPr>
        <w:autoSpaceDE w:val="0"/>
        <w:autoSpaceDN w:val="0"/>
        <w:adjustRightInd w:val="0"/>
        <w:spacing w:after="0" w:line="240" w:lineRule="auto"/>
        <w:jc w:val="center"/>
        <w:rPr>
          <w:rFonts w:ascii="Times New Roman" w:hAnsi="Times New Roman" w:cs="Times New Roman"/>
          <w:color w:val="000000"/>
          <w:sz w:val="24"/>
          <w:szCs w:val="24"/>
          <w:lang w:val="bg-BG"/>
        </w:rPr>
      </w:pPr>
      <w:r w:rsidRPr="004714BE">
        <w:rPr>
          <w:rFonts w:ascii="Times New Roman" w:hAnsi="Times New Roman" w:cs="Times New Roman"/>
          <w:b/>
          <w:bCs/>
          <w:color w:val="000000"/>
          <w:sz w:val="24"/>
          <w:szCs w:val="24"/>
          <w:lang w:val="bg-BG"/>
        </w:rPr>
        <w:t>за таксите, които се заплащат при промяна на предназначението</w:t>
      </w:r>
    </w:p>
    <w:p w:rsidR="004714BE" w:rsidRPr="004714BE" w:rsidRDefault="004714BE" w:rsidP="004714BE">
      <w:pPr>
        <w:autoSpaceDE w:val="0"/>
        <w:autoSpaceDN w:val="0"/>
        <w:adjustRightInd w:val="0"/>
        <w:spacing w:after="0" w:line="240" w:lineRule="auto"/>
        <w:jc w:val="center"/>
        <w:rPr>
          <w:rFonts w:ascii="Times New Roman" w:hAnsi="Times New Roman" w:cs="Times New Roman"/>
          <w:color w:val="000000"/>
          <w:sz w:val="24"/>
          <w:szCs w:val="24"/>
          <w:lang w:val="bg-BG"/>
        </w:rPr>
      </w:pPr>
      <w:r w:rsidRPr="004714BE">
        <w:rPr>
          <w:rFonts w:ascii="Times New Roman" w:hAnsi="Times New Roman" w:cs="Times New Roman"/>
          <w:b/>
          <w:bCs/>
          <w:color w:val="000000"/>
          <w:sz w:val="24"/>
          <w:szCs w:val="24"/>
          <w:lang w:val="bg-BG"/>
        </w:rPr>
        <w:t>на земеделските земи от Общинския поземлен фонд (ОПФ)</w:t>
      </w:r>
    </w:p>
    <w:p w:rsidR="004714BE" w:rsidRPr="004714BE" w:rsidRDefault="004714BE" w:rsidP="004714BE">
      <w:pPr>
        <w:autoSpaceDE w:val="0"/>
        <w:autoSpaceDN w:val="0"/>
        <w:adjustRightInd w:val="0"/>
        <w:spacing w:after="0" w:line="240" w:lineRule="auto"/>
        <w:rPr>
          <w:rFonts w:ascii="Times New Roman" w:hAnsi="Times New Roman" w:cs="Times New Roman"/>
          <w:b/>
          <w:bCs/>
          <w:color w:val="000000"/>
          <w:sz w:val="24"/>
          <w:szCs w:val="24"/>
          <w:lang w:val="bg-BG"/>
        </w:rPr>
      </w:pPr>
    </w:p>
    <w:p w:rsidR="004714BE" w:rsidRPr="004714BE" w:rsidRDefault="004714BE" w:rsidP="004714BE">
      <w:pPr>
        <w:autoSpaceDE w:val="0"/>
        <w:autoSpaceDN w:val="0"/>
        <w:adjustRightInd w:val="0"/>
        <w:spacing w:after="0" w:line="240" w:lineRule="auto"/>
        <w:rPr>
          <w:rFonts w:ascii="Times New Roman" w:hAnsi="Times New Roman" w:cs="Times New Roman"/>
          <w:b/>
          <w:bCs/>
          <w:color w:val="000000"/>
          <w:sz w:val="24"/>
          <w:szCs w:val="24"/>
          <w:lang w:val="bg-BG"/>
        </w:rPr>
      </w:pPr>
    </w:p>
    <w:p w:rsidR="004714BE" w:rsidRPr="004714BE" w:rsidRDefault="004714BE" w:rsidP="00B7480C">
      <w:pPr>
        <w:autoSpaceDE w:val="0"/>
        <w:autoSpaceDN w:val="0"/>
        <w:adjustRightInd w:val="0"/>
        <w:spacing w:after="0" w:line="240" w:lineRule="auto"/>
        <w:jc w:val="center"/>
        <w:rPr>
          <w:rFonts w:ascii="Times New Roman" w:hAnsi="Times New Roman" w:cs="Times New Roman"/>
          <w:color w:val="000000"/>
          <w:sz w:val="24"/>
          <w:szCs w:val="24"/>
          <w:lang w:val="bg-BG"/>
        </w:rPr>
      </w:pPr>
      <w:r w:rsidRPr="004714BE">
        <w:rPr>
          <w:rFonts w:ascii="Times New Roman" w:hAnsi="Times New Roman" w:cs="Times New Roman"/>
          <w:b/>
          <w:bCs/>
          <w:color w:val="000000"/>
          <w:sz w:val="24"/>
          <w:szCs w:val="24"/>
          <w:lang w:val="bg-BG"/>
        </w:rPr>
        <w:t>Раздел I</w:t>
      </w:r>
    </w:p>
    <w:p w:rsidR="004714BE" w:rsidRDefault="004714BE" w:rsidP="00B7480C">
      <w:pPr>
        <w:autoSpaceDE w:val="0"/>
        <w:autoSpaceDN w:val="0"/>
        <w:adjustRightInd w:val="0"/>
        <w:spacing w:after="0" w:line="240" w:lineRule="auto"/>
        <w:jc w:val="center"/>
        <w:rPr>
          <w:rFonts w:ascii="Times New Roman" w:hAnsi="Times New Roman" w:cs="Times New Roman"/>
          <w:b/>
          <w:bCs/>
          <w:color w:val="000000"/>
          <w:sz w:val="24"/>
          <w:szCs w:val="24"/>
          <w:lang w:val="bg-BG"/>
        </w:rPr>
      </w:pPr>
      <w:r w:rsidRPr="004714BE">
        <w:rPr>
          <w:rFonts w:ascii="Times New Roman" w:hAnsi="Times New Roman" w:cs="Times New Roman"/>
          <w:b/>
          <w:bCs/>
          <w:color w:val="000000"/>
          <w:sz w:val="24"/>
          <w:szCs w:val="24"/>
          <w:lang w:val="bg-BG"/>
        </w:rPr>
        <w:t>Общи положения</w:t>
      </w:r>
    </w:p>
    <w:p w:rsidR="00B7480C" w:rsidRPr="004714BE" w:rsidRDefault="00B7480C" w:rsidP="00B7480C">
      <w:pPr>
        <w:autoSpaceDE w:val="0"/>
        <w:autoSpaceDN w:val="0"/>
        <w:adjustRightInd w:val="0"/>
        <w:spacing w:after="0" w:line="240" w:lineRule="auto"/>
        <w:jc w:val="center"/>
        <w:rPr>
          <w:rFonts w:ascii="Times New Roman" w:hAnsi="Times New Roman" w:cs="Times New Roman"/>
          <w:color w:val="000000"/>
          <w:sz w:val="24"/>
          <w:szCs w:val="24"/>
          <w:lang w:val="bg-BG"/>
        </w:rPr>
      </w:pPr>
    </w:p>
    <w:p w:rsidR="004714BE" w:rsidRDefault="004714BE" w:rsidP="004714BE">
      <w:pPr>
        <w:autoSpaceDE w:val="0"/>
        <w:autoSpaceDN w:val="0"/>
        <w:adjustRightInd w:val="0"/>
        <w:spacing w:after="0" w:line="240" w:lineRule="auto"/>
        <w:jc w:val="both"/>
        <w:rPr>
          <w:rFonts w:ascii="Times New Roman" w:hAnsi="Times New Roman" w:cs="Times New Roman"/>
          <w:color w:val="000000"/>
          <w:sz w:val="24"/>
          <w:szCs w:val="24"/>
          <w:lang w:val="bg-BG"/>
        </w:rPr>
      </w:pPr>
      <w:r w:rsidRPr="004714BE">
        <w:rPr>
          <w:rFonts w:ascii="Times New Roman" w:hAnsi="Times New Roman" w:cs="Times New Roman"/>
          <w:b/>
          <w:bCs/>
          <w:color w:val="000000"/>
          <w:sz w:val="24"/>
          <w:szCs w:val="24"/>
          <w:lang w:val="bg-BG"/>
        </w:rPr>
        <w:t xml:space="preserve">Чл. 1. </w:t>
      </w:r>
      <w:r w:rsidRPr="004714BE">
        <w:rPr>
          <w:rFonts w:ascii="Times New Roman" w:hAnsi="Times New Roman" w:cs="Times New Roman"/>
          <w:color w:val="000000"/>
          <w:sz w:val="24"/>
          <w:szCs w:val="24"/>
          <w:lang w:val="bg-BG"/>
        </w:rPr>
        <w:t xml:space="preserve">С тарифата се определя размерът на таксите, които се заплащат при промяна на предназначението на земеделските земи от Общинския поземлен фонд (ОПФ) за неземеделски нужди. </w:t>
      </w:r>
    </w:p>
    <w:p w:rsidR="00B7480C" w:rsidRPr="004714BE" w:rsidRDefault="00B7480C" w:rsidP="004714BE">
      <w:pPr>
        <w:autoSpaceDE w:val="0"/>
        <w:autoSpaceDN w:val="0"/>
        <w:adjustRightInd w:val="0"/>
        <w:spacing w:after="0" w:line="240" w:lineRule="auto"/>
        <w:jc w:val="both"/>
        <w:rPr>
          <w:rFonts w:ascii="Times New Roman" w:hAnsi="Times New Roman" w:cs="Times New Roman"/>
          <w:color w:val="000000"/>
          <w:sz w:val="24"/>
          <w:szCs w:val="24"/>
          <w:lang w:val="bg-BG"/>
        </w:rPr>
      </w:pPr>
    </w:p>
    <w:p w:rsidR="004714BE" w:rsidRDefault="004714BE" w:rsidP="004714BE">
      <w:pPr>
        <w:autoSpaceDE w:val="0"/>
        <w:autoSpaceDN w:val="0"/>
        <w:adjustRightInd w:val="0"/>
        <w:spacing w:after="0" w:line="240" w:lineRule="auto"/>
        <w:jc w:val="both"/>
        <w:rPr>
          <w:rFonts w:ascii="Times New Roman" w:hAnsi="Times New Roman" w:cs="Times New Roman"/>
          <w:color w:val="000000"/>
          <w:sz w:val="24"/>
          <w:szCs w:val="24"/>
          <w:lang w:val="bg-BG"/>
        </w:rPr>
      </w:pPr>
      <w:r w:rsidRPr="004714BE">
        <w:rPr>
          <w:rFonts w:ascii="Times New Roman" w:hAnsi="Times New Roman" w:cs="Times New Roman"/>
          <w:b/>
          <w:bCs/>
          <w:color w:val="000000"/>
          <w:sz w:val="24"/>
          <w:szCs w:val="24"/>
          <w:lang w:val="bg-BG"/>
        </w:rPr>
        <w:t xml:space="preserve">Чл. 2. </w:t>
      </w:r>
      <w:r w:rsidRPr="004714BE">
        <w:rPr>
          <w:rFonts w:ascii="Times New Roman" w:hAnsi="Times New Roman" w:cs="Times New Roman"/>
          <w:color w:val="000000"/>
          <w:sz w:val="24"/>
          <w:szCs w:val="24"/>
          <w:lang w:val="bg-BG"/>
        </w:rPr>
        <w:t xml:space="preserve">При изграждане на оранжерии, разсадници и други обекти за производство на земеделска продукция такса се заплаща само за тази част от земята, която се застроява със спомагателни сгради, съоръжения и комуникации и от нея пряко не се получава земеделска продукция. </w:t>
      </w:r>
    </w:p>
    <w:p w:rsidR="00B7480C" w:rsidRPr="004714BE" w:rsidRDefault="00B7480C" w:rsidP="004714BE">
      <w:pPr>
        <w:autoSpaceDE w:val="0"/>
        <w:autoSpaceDN w:val="0"/>
        <w:adjustRightInd w:val="0"/>
        <w:spacing w:after="0" w:line="240" w:lineRule="auto"/>
        <w:jc w:val="both"/>
        <w:rPr>
          <w:rFonts w:ascii="Times New Roman" w:hAnsi="Times New Roman" w:cs="Times New Roman"/>
          <w:color w:val="000000"/>
          <w:sz w:val="24"/>
          <w:szCs w:val="24"/>
          <w:lang w:val="bg-BG"/>
        </w:rPr>
      </w:pPr>
    </w:p>
    <w:p w:rsidR="004714BE" w:rsidRPr="004714BE" w:rsidRDefault="004714BE" w:rsidP="004714BE">
      <w:pPr>
        <w:autoSpaceDE w:val="0"/>
        <w:autoSpaceDN w:val="0"/>
        <w:adjustRightInd w:val="0"/>
        <w:spacing w:after="0" w:line="240" w:lineRule="auto"/>
        <w:jc w:val="both"/>
        <w:rPr>
          <w:rFonts w:ascii="Times New Roman" w:hAnsi="Times New Roman" w:cs="Times New Roman"/>
          <w:color w:val="000000"/>
          <w:sz w:val="24"/>
          <w:szCs w:val="24"/>
          <w:lang w:val="bg-BG"/>
        </w:rPr>
      </w:pPr>
      <w:r w:rsidRPr="004714BE">
        <w:rPr>
          <w:rFonts w:ascii="Times New Roman" w:hAnsi="Times New Roman" w:cs="Times New Roman"/>
          <w:b/>
          <w:bCs/>
          <w:color w:val="000000"/>
          <w:sz w:val="24"/>
          <w:szCs w:val="24"/>
          <w:lang w:val="bg-BG"/>
        </w:rPr>
        <w:t xml:space="preserve">Чл. 3. </w:t>
      </w:r>
      <w:r w:rsidRPr="004714BE">
        <w:rPr>
          <w:rFonts w:ascii="Times New Roman" w:hAnsi="Times New Roman" w:cs="Times New Roman"/>
          <w:color w:val="000000"/>
          <w:sz w:val="24"/>
          <w:szCs w:val="24"/>
          <w:lang w:val="bg-BG"/>
        </w:rPr>
        <w:t xml:space="preserve">Таксата за всички спомагателни и допълнителни обекти, за инженерната инфраструктура и комуникациите, намиращи се във и извън границите на площадката (трасето) на основния обект, се определя в зависимост от вида на обекта, за който се иска промяна на предназначението на земеделските земи. </w:t>
      </w:r>
    </w:p>
    <w:p w:rsidR="004714BE" w:rsidRDefault="004714BE" w:rsidP="004714BE">
      <w:pPr>
        <w:autoSpaceDE w:val="0"/>
        <w:autoSpaceDN w:val="0"/>
        <w:adjustRightInd w:val="0"/>
        <w:spacing w:after="0" w:line="240" w:lineRule="auto"/>
        <w:jc w:val="both"/>
        <w:rPr>
          <w:rFonts w:ascii="Times New Roman" w:hAnsi="Times New Roman" w:cs="Times New Roman"/>
          <w:b/>
          <w:bCs/>
          <w:color w:val="000000"/>
          <w:sz w:val="24"/>
          <w:szCs w:val="24"/>
          <w:lang w:val="bg-BG"/>
        </w:rPr>
      </w:pPr>
    </w:p>
    <w:p w:rsidR="004714BE" w:rsidRPr="004714BE" w:rsidRDefault="004714BE" w:rsidP="00B7480C">
      <w:pPr>
        <w:autoSpaceDE w:val="0"/>
        <w:autoSpaceDN w:val="0"/>
        <w:adjustRightInd w:val="0"/>
        <w:spacing w:after="0" w:line="240" w:lineRule="auto"/>
        <w:jc w:val="center"/>
        <w:rPr>
          <w:rFonts w:ascii="Times New Roman" w:hAnsi="Times New Roman" w:cs="Times New Roman"/>
          <w:color w:val="000000"/>
          <w:sz w:val="24"/>
          <w:szCs w:val="24"/>
          <w:lang w:val="bg-BG"/>
        </w:rPr>
      </w:pPr>
      <w:r w:rsidRPr="004714BE">
        <w:rPr>
          <w:rFonts w:ascii="Times New Roman" w:hAnsi="Times New Roman" w:cs="Times New Roman"/>
          <w:b/>
          <w:bCs/>
          <w:color w:val="000000"/>
          <w:sz w:val="24"/>
          <w:szCs w:val="24"/>
          <w:lang w:val="bg-BG"/>
        </w:rPr>
        <w:t>Раздел II</w:t>
      </w:r>
    </w:p>
    <w:p w:rsidR="004714BE" w:rsidRDefault="004714BE" w:rsidP="00B7480C">
      <w:pPr>
        <w:autoSpaceDE w:val="0"/>
        <w:autoSpaceDN w:val="0"/>
        <w:adjustRightInd w:val="0"/>
        <w:spacing w:after="0" w:line="240" w:lineRule="auto"/>
        <w:jc w:val="center"/>
        <w:rPr>
          <w:rFonts w:ascii="Times New Roman" w:hAnsi="Times New Roman" w:cs="Times New Roman"/>
          <w:b/>
          <w:bCs/>
          <w:color w:val="000000"/>
          <w:sz w:val="24"/>
          <w:szCs w:val="24"/>
          <w:lang w:val="bg-BG"/>
        </w:rPr>
      </w:pPr>
      <w:r w:rsidRPr="004714BE">
        <w:rPr>
          <w:rFonts w:ascii="Times New Roman" w:hAnsi="Times New Roman" w:cs="Times New Roman"/>
          <w:b/>
          <w:bCs/>
          <w:color w:val="000000"/>
          <w:sz w:val="24"/>
          <w:szCs w:val="24"/>
          <w:lang w:val="bg-BG"/>
        </w:rPr>
        <w:t>Определяне на таксата за промяна на предназначението на земеделска земя от Общинския поземлен фонд (ОПФ) за неземеделски нужди</w:t>
      </w:r>
    </w:p>
    <w:p w:rsidR="00B7480C" w:rsidRPr="004714BE" w:rsidRDefault="00B7480C" w:rsidP="00B7480C">
      <w:pPr>
        <w:autoSpaceDE w:val="0"/>
        <w:autoSpaceDN w:val="0"/>
        <w:adjustRightInd w:val="0"/>
        <w:spacing w:after="0" w:line="240" w:lineRule="auto"/>
        <w:jc w:val="center"/>
        <w:rPr>
          <w:rFonts w:ascii="Times New Roman" w:hAnsi="Times New Roman" w:cs="Times New Roman"/>
          <w:color w:val="000000"/>
          <w:sz w:val="24"/>
          <w:szCs w:val="24"/>
          <w:lang w:val="bg-BG"/>
        </w:rPr>
      </w:pPr>
    </w:p>
    <w:p w:rsidR="004714BE" w:rsidRPr="004714BE" w:rsidRDefault="004714BE" w:rsidP="004714BE">
      <w:pPr>
        <w:autoSpaceDE w:val="0"/>
        <w:autoSpaceDN w:val="0"/>
        <w:adjustRightInd w:val="0"/>
        <w:spacing w:after="0" w:line="240" w:lineRule="auto"/>
        <w:jc w:val="both"/>
        <w:rPr>
          <w:rFonts w:ascii="Times New Roman" w:hAnsi="Times New Roman" w:cs="Times New Roman"/>
          <w:color w:val="000000"/>
          <w:sz w:val="24"/>
          <w:szCs w:val="24"/>
          <w:lang w:val="bg-BG"/>
        </w:rPr>
      </w:pPr>
      <w:r w:rsidRPr="004714BE">
        <w:rPr>
          <w:rFonts w:ascii="Times New Roman" w:hAnsi="Times New Roman" w:cs="Times New Roman"/>
          <w:b/>
          <w:bCs/>
          <w:color w:val="000000"/>
          <w:sz w:val="24"/>
          <w:szCs w:val="24"/>
          <w:lang w:val="bg-BG"/>
        </w:rPr>
        <w:t xml:space="preserve">Чл. 4. </w:t>
      </w:r>
      <w:r w:rsidRPr="004714BE">
        <w:rPr>
          <w:rFonts w:ascii="Times New Roman" w:hAnsi="Times New Roman" w:cs="Times New Roman"/>
          <w:color w:val="000000"/>
          <w:sz w:val="24"/>
          <w:szCs w:val="24"/>
          <w:lang w:val="bg-BG"/>
        </w:rPr>
        <w:t xml:space="preserve">Размерът на таксата за промяна на предназначението на земеделска земя се определя от: </w:t>
      </w:r>
    </w:p>
    <w:p w:rsidR="004714BE" w:rsidRPr="004714BE" w:rsidRDefault="004714BE" w:rsidP="004714BE">
      <w:pPr>
        <w:autoSpaceDE w:val="0"/>
        <w:autoSpaceDN w:val="0"/>
        <w:adjustRightInd w:val="0"/>
        <w:spacing w:after="0" w:line="240" w:lineRule="auto"/>
        <w:jc w:val="both"/>
        <w:rPr>
          <w:rFonts w:ascii="Times New Roman" w:hAnsi="Times New Roman" w:cs="Times New Roman"/>
          <w:color w:val="000000"/>
          <w:sz w:val="24"/>
          <w:szCs w:val="24"/>
          <w:lang w:val="bg-BG"/>
        </w:rPr>
      </w:pPr>
      <w:r w:rsidRPr="004714BE">
        <w:rPr>
          <w:rFonts w:ascii="Times New Roman" w:hAnsi="Times New Roman" w:cs="Times New Roman"/>
          <w:b/>
          <w:bCs/>
          <w:color w:val="000000"/>
          <w:sz w:val="24"/>
          <w:szCs w:val="24"/>
          <w:lang w:val="bg-BG"/>
        </w:rPr>
        <w:t xml:space="preserve">1. </w:t>
      </w:r>
      <w:proofErr w:type="spellStart"/>
      <w:r w:rsidRPr="004714BE">
        <w:rPr>
          <w:rFonts w:ascii="Times New Roman" w:hAnsi="Times New Roman" w:cs="Times New Roman"/>
          <w:color w:val="000000"/>
          <w:sz w:val="24"/>
          <w:szCs w:val="24"/>
          <w:lang w:val="bg-BG"/>
        </w:rPr>
        <w:t>бонитетната</w:t>
      </w:r>
      <w:proofErr w:type="spellEnd"/>
      <w:r w:rsidRPr="004714BE">
        <w:rPr>
          <w:rFonts w:ascii="Times New Roman" w:hAnsi="Times New Roman" w:cs="Times New Roman"/>
          <w:color w:val="000000"/>
          <w:sz w:val="24"/>
          <w:szCs w:val="24"/>
          <w:lang w:val="bg-BG"/>
        </w:rPr>
        <w:t xml:space="preserve"> категория на земеделската земя, посочена в акта за категоризация, изготвен съгласно Наредбата за категоризиране на земеделските земи при промяна на тяхното предназначение (ДВ, бр. 90 от 1996 г.); </w:t>
      </w:r>
    </w:p>
    <w:p w:rsidR="004714BE" w:rsidRPr="004714BE" w:rsidRDefault="004714BE" w:rsidP="004714BE">
      <w:pPr>
        <w:autoSpaceDE w:val="0"/>
        <w:autoSpaceDN w:val="0"/>
        <w:adjustRightInd w:val="0"/>
        <w:spacing w:after="0" w:line="240" w:lineRule="auto"/>
        <w:jc w:val="both"/>
        <w:rPr>
          <w:rFonts w:ascii="Times New Roman" w:hAnsi="Times New Roman" w:cs="Times New Roman"/>
          <w:color w:val="000000"/>
          <w:sz w:val="24"/>
          <w:szCs w:val="24"/>
          <w:lang w:val="bg-BG"/>
        </w:rPr>
      </w:pPr>
      <w:r w:rsidRPr="004714BE">
        <w:rPr>
          <w:rFonts w:ascii="Times New Roman" w:hAnsi="Times New Roman" w:cs="Times New Roman"/>
          <w:b/>
          <w:bCs/>
          <w:color w:val="000000"/>
          <w:sz w:val="24"/>
          <w:szCs w:val="24"/>
          <w:lang w:val="bg-BG"/>
        </w:rPr>
        <w:t xml:space="preserve">2. </w:t>
      </w:r>
      <w:r w:rsidRPr="004714BE">
        <w:rPr>
          <w:rFonts w:ascii="Times New Roman" w:hAnsi="Times New Roman" w:cs="Times New Roman"/>
          <w:color w:val="000000"/>
          <w:sz w:val="24"/>
          <w:szCs w:val="24"/>
          <w:lang w:val="bg-BG"/>
        </w:rPr>
        <w:t xml:space="preserve">размера на земята, включена в границите на определената площадка или трасе на обекта; </w:t>
      </w:r>
    </w:p>
    <w:p w:rsidR="004714BE" w:rsidRPr="004714BE" w:rsidRDefault="004714BE" w:rsidP="004714BE">
      <w:pPr>
        <w:autoSpaceDE w:val="0"/>
        <w:autoSpaceDN w:val="0"/>
        <w:adjustRightInd w:val="0"/>
        <w:spacing w:after="0" w:line="240" w:lineRule="auto"/>
        <w:jc w:val="both"/>
        <w:rPr>
          <w:rFonts w:ascii="Times New Roman" w:hAnsi="Times New Roman" w:cs="Times New Roman"/>
          <w:color w:val="000000"/>
          <w:sz w:val="24"/>
          <w:szCs w:val="24"/>
          <w:lang w:val="bg-BG"/>
        </w:rPr>
      </w:pPr>
      <w:r w:rsidRPr="004714BE">
        <w:rPr>
          <w:rFonts w:ascii="Times New Roman" w:hAnsi="Times New Roman" w:cs="Times New Roman"/>
          <w:b/>
          <w:bCs/>
          <w:color w:val="000000"/>
          <w:sz w:val="24"/>
          <w:szCs w:val="24"/>
          <w:lang w:val="bg-BG"/>
        </w:rPr>
        <w:t xml:space="preserve">3. </w:t>
      </w:r>
      <w:r w:rsidRPr="004714BE">
        <w:rPr>
          <w:rFonts w:ascii="Times New Roman" w:hAnsi="Times New Roman" w:cs="Times New Roman"/>
          <w:color w:val="000000"/>
          <w:sz w:val="24"/>
          <w:szCs w:val="24"/>
          <w:lang w:val="bg-BG"/>
        </w:rPr>
        <w:t xml:space="preserve">местонахождението на земята съобразно категорията на населеното място, определена по Единния класификатор на административно-териториалните и териториалните единици (ЕКАТТЕ) в Република България; </w:t>
      </w:r>
    </w:p>
    <w:p w:rsidR="004714BE" w:rsidRPr="004714BE" w:rsidRDefault="004714BE" w:rsidP="004714BE">
      <w:pPr>
        <w:autoSpaceDE w:val="0"/>
        <w:autoSpaceDN w:val="0"/>
        <w:adjustRightInd w:val="0"/>
        <w:spacing w:after="0" w:line="240" w:lineRule="auto"/>
        <w:jc w:val="both"/>
        <w:rPr>
          <w:rFonts w:ascii="Times New Roman" w:hAnsi="Times New Roman" w:cs="Times New Roman"/>
          <w:color w:val="000000"/>
          <w:sz w:val="24"/>
          <w:szCs w:val="24"/>
          <w:lang w:val="bg-BG"/>
        </w:rPr>
      </w:pPr>
      <w:r w:rsidRPr="004714BE">
        <w:rPr>
          <w:rFonts w:ascii="Times New Roman" w:hAnsi="Times New Roman" w:cs="Times New Roman"/>
          <w:b/>
          <w:bCs/>
          <w:color w:val="000000"/>
          <w:sz w:val="24"/>
          <w:szCs w:val="24"/>
          <w:lang w:val="bg-BG"/>
        </w:rPr>
        <w:t xml:space="preserve">4. </w:t>
      </w:r>
      <w:r w:rsidRPr="004714BE">
        <w:rPr>
          <w:rFonts w:ascii="Times New Roman" w:hAnsi="Times New Roman" w:cs="Times New Roman"/>
          <w:color w:val="000000"/>
          <w:sz w:val="24"/>
          <w:szCs w:val="24"/>
          <w:lang w:val="bg-BG"/>
        </w:rPr>
        <w:t xml:space="preserve">вида на обекта; </w:t>
      </w:r>
    </w:p>
    <w:p w:rsidR="004714BE" w:rsidRDefault="004714BE" w:rsidP="004714BE">
      <w:pPr>
        <w:autoSpaceDE w:val="0"/>
        <w:autoSpaceDN w:val="0"/>
        <w:adjustRightInd w:val="0"/>
        <w:spacing w:after="0" w:line="240" w:lineRule="auto"/>
        <w:jc w:val="both"/>
        <w:rPr>
          <w:rFonts w:ascii="Times New Roman" w:hAnsi="Times New Roman" w:cs="Times New Roman"/>
          <w:color w:val="000000"/>
          <w:sz w:val="24"/>
          <w:szCs w:val="24"/>
          <w:lang w:val="bg-BG"/>
        </w:rPr>
      </w:pPr>
      <w:r w:rsidRPr="004714BE">
        <w:rPr>
          <w:rFonts w:ascii="Times New Roman" w:hAnsi="Times New Roman" w:cs="Times New Roman"/>
          <w:b/>
          <w:bCs/>
          <w:color w:val="000000"/>
          <w:sz w:val="24"/>
          <w:szCs w:val="24"/>
          <w:lang w:val="bg-BG"/>
        </w:rPr>
        <w:t xml:space="preserve">5. </w:t>
      </w:r>
      <w:r w:rsidRPr="004714BE">
        <w:rPr>
          <w:rFonts w:ascii="Times New Roman" w:hAnsi="Times New Roman" w:cs="Times New Roman"/>
          <w:color w:val="000000"/>
          <w:sz w:val="24"/>
          <w:szCs w:val="24"/>
          <w:lang w:val="bg-BG"/>
        </w:rPr>
        <w:t xml:space="preserve">възможността за напояване. </w:t>
      </w:r>
    </w:p>
    <w:p w:rsidR="00B7480C" w:rsidRPr="004714BE" w:rsidRDefault="00B7480C" w:rsidP="004714BE">
      <w:pPr>
        <w:autoSpaceDE w:val="0"/>
        <w:autoSpaceDN w:val="0"/>
        <w:adjustRightInd w:val="0"/>
        <w:spacing w:after="0" w:line="240" w:lineRule="auto"/>
        <w:jc w:val="both"/>
        <w:rPr>
          <w:rFonts w:ascii="Times New Roman" w:hAnsi="Times New Roman" w:cs="Times New Roman"/>
          <w:color w:val="000000"/>
          <w:sz w:val="24"/>
          <w:szCs w:val="24"/>
          <w:lang w:val="bg-BG"/>
        </w:rPr>
      </w:pPr>
    </w:p>
    <w:p w:rsidR="004714BE" w:rsidRPr="004714BE" w:rsidRDefault="004714BE" w:rsidP="004714BE">
      <w:pPr>
        <w:autoSpaceDE w:val="0"/>
        <w:autoSpaceDN w:val="0"/>
        <w:adjustRightInd w:val="0"/>
        <w:spacing w:after="0" w:line="240" w:lineRule="auto"/>
        <w:jc w:val="both"/>
        <w:rPr>
          <w:rFonts w:ascii="Times New Roman" w:hAnsi="Times New Roman" w:cs="Times New Roman"/>
          <w:color w:val="000000"/>
          <w:sz w:val="24"/>
          <w:szCs w:val="24"/>
          <w:lang w:val="bg-BG"/>
        </w:rPr>
      </w:pPr>
      <w:r w:rsidRPr="004714BE">
        <w:rPr>
          <w:rFonts w:ascii="Times New Roman" w:hAnsi="Times New Roman" w:cs="Times New Roman"/>
          <w:b/>
          <w:bCs/>
          <w:color w:val="000000"/>
          <w:sz w:val="24"/>
          <w:szCs w:val="24"/>
          <w:lang w:val="bg-BG"/>
        </w:rPr>
        <w:t xml:space="preserve">Чл. 5. </w:t>
      </w:r>
      <w:r w:rsidRPr="004714BE">
        <w:rPr>
          <w:rFonts w:ascii="Times New Roman" w:hAnsi="Times New Roman" w:cs="Times New Roman"/>
          <w:color w:val="000000"/>
          <w:sz w:val="24"/>
          <w:szCs w:val="24"/>
          <w:lang w:val="bg-BG"/>
        </w:rPr>
        <w:t xml:space="preserve">(1) Размерът на таксата се определя по формулата: </w:t>
      </w:r>
    </w:p>
    <w:p w:rsidR="004714BE" w:rsidRPr="004714BE" w:rsidRDefault="004714BE" w:rsidP="004714BE">
      <w:pPr>
        <w:autoSpaceDE w:val="0"/>
        <w:autoSpaceDN w:val="0"/>
        <w:adjustRightInd w:val="0"/>
        <w:spacing w:after="0" w:line="240" w:lineRule="auto"/>
        <w:jc w:val="both"/>
        <w:rPr>
          <w:rFonts w:ascii="Times New Roman" w:hAnsi="Times New Roman" w:cs="Times New Roman"/>
          <w:color w:val="000000"/>
          <w:sz w:val="24"/>
          <w:szCs w:val="24"/>
          <w:lang w:val="bg-BG"/>
        </w:rPr>
      </w:pPr>
      <w:r w:rsidRPr="004714BE">
        <w:rPr>
          <w:rFonts w:ascii="Times New Roman" w:hAnsi="Times New Roman" w:cs="Times New Roman"/>
          <w:b/>
          <w:bCs/>
          <w:color w:val="000000"/>
          <w:sz w:val="24"/>
          <w:szCs w:val="24"/>
          <w:lang w:val="bg-BG"/>
        </w:rPr>
        <w:t xml:space="preserve">Т = СББ x </w:t>
      </w:r>
      <w:proofErr w:type="spellStart"/>
      <w:r w:rsidRPr="004714BE">
        <w:rPr>
          <w:rFonts w:ascii="Times New Roman" w:hAnsi="Times New Roman" w:cs="Times New Roman"/>
          <w:b/>
          <w:bCs/>
          <w:color w:val="000000"/>
          <w:sz w:val="24"/>
          <w:szCs w:val="24"/>
          <w:lang w:val="bg-BG"/>
        </w:rPr>
        <w:t>Кплощ</w:t>
      </w:r>
      <w:proofErr w:type="spellEnd"/>
      <w:r w:rsidRPr="004714BE">
        <w:rPr>
          <w:rFonts w:ascii="Times New Roman" w:hAnsi="Times New Roman" w:cs="Times New Roman"/>
          <w:b/>
          <w:bCs/>
          <w:color w:val="000000"/>
          <w:sz w:val="24"/>
          <w:szCs w:val="24"/>
          <w:lang w:val="bg-BG"/>
        </w:rPr>
        <w:t xml:space="preserve"> x </w:t>
      </w:r>
      <w:proofErr w:type="spellStart"/>
      <w:r w:rsidRPr="004714BE">
        <w:rPr>
          <w:rFonts w:ascii="Times New Roman" w:hAnsi="Times New Roman" w:cs="Times New Roman"/>
          <w:b/>
          <w:bCs/>
          <w:color w:val="000000"/>
          <w:sz w:val="24"/>
          <w:szCs w:val="24"/>
          <w:lang w:val="bg-BG"/>
        </w:rPr>
        <w:t>Кк</w:t>
      </w:r>
      <w:proofErr w:type="spellEnd"/>
      <w:r w:rsidRPr="004714BE">
        <w:rPr>
          <w:rFonts w:ascii="Times New Roman" w:hAnsi="Times New Roman" w:cs="Times New Roman"/>
          <w:b/>
          <w:bCs/>
          <w:color w:val="000000"/>
          <w:sz w:val="24"/>
          <w:szCs w:val="24"/>
          <w:lang w:val="bg-BG"/>
        </w:rPr>
        <w:t xml:space="preserve"> x </w:t>
      </w:r>
      <w:proofErr w:type="spellStart"/>
      <w:r w:rsidRPr="004714BE">
        <w:rPr>
          <w:rFonts w:ascii="Times New Roman" w:hAnsi="Times New Roman" w:cs="Times New Roman"/>
          <w:b/>
          <w:bCs/>
          <w:color w:val="000000"/>
          <w:sz w:val="24"/>
          <w:szCs w:val="24"/>
          <w:lang w:val="bg-BG"/>
        </w:rPr>
        <w:t>Кпол</w:t>
      </w:r>
      <w:proofErr w:type="spellEnd"/>
      <w:r w:rsidRPr="004714BE">
        <w:rPr>
          <w:rFonts w:ascii="Times New Roman" w:hAnsi="Times New Roman" w:cs="Times New Roman"/>
          <w:color w:val="000000"/>
          <w:sz w:val="24"/>
          <w:szCs w:val="24"/>
          <w:lang w:val="bg-BG"/>
        </w:rPr>
        <w:t xml:space="preserve">, </w:t>
      </w:r>
    </w:p>
    <w:p w:rsidR="004714BE" w:rsidRPr="004714BE" w:rsidRDefault="004714BE" w:rsidP="004714BE">
      <w:pPr>
        <w:autoSpaceDE w:val="0"/>
        <w:autoSpaceDN w:val="0"/>
        <w:adjustRightInd w:val="0"/>
        <w:spacing w:after="0" w:line="240" w:lineRule="auto"/>
        <w:jc w:val="both"/>
        <w:rPr>
          <w:rFonts w:ascii="Times New Roman" w:hAnsi="Times New Roman" w:cs="Times New Roman"/>
          <w:color w:val="000000"/>
          <w:sz w:val="24"/>
          <w:szCs w:val="24"/>
          <w:lang w:val="bg-BG"/>
        </w:rPr>
      </w:pPr>
      <w:r w:rsidRPr="004714BE">
        <w:rPr>
          <w:rFonts w:ascii="Times New Roman" w:hAnsi="Times New Roman" w:cs="Times New Roman"/>
          <w:color w:val="000000"/>
          <w:sz w:val="24"/>
          <w:szCs w:val="24"/>
          <w:lang w:val="bg-BG"/>
        </w:rPr>
        <w:t xml:space="preserve">където: </w:t>
      </w:r>
    </w:p>
    <w:p w:rsidR="004714BE" w:rsidRPr="004714BE" w:rsidRDefault="004714BE" w:rsidP="004714BE">
      <w:pPr>
        <w:autoSpaceDE w:val="0"/>
        <w:autoSpaceDN w:val="0"/>
        <w:adjustRightInd w:val="0"/>
        <w:spacing w:after="0" w:line="240" w:lineRule="auto"/>
        <w:jc w:val="both"/>
        <w:rPr>
          <w:rFonts w:ascii="Times New Roman" w:hAnsi="Times New Roman" w:cs="Times New Roman"/>
          <w:color w:val="000000"/>
          <w:sz w:val="24"/>
          <w:szCs w:val="24"/>
          <w:lang w:val="bg-BG"/>
        </w:rPr>
      </w:pPr>
      <w:r w:rsidRPr="004714BE">
        <w:rPr>
          <w:rFonts w:ascii="Times New Roman" w:hAnsi="Times New Roman" w:cs="Times New Roman"/>
          <w:b/>
          <w:bCs/>
          <w:color w:val="000000"/>
          <w:sz w:val="24"/>
          <w:szCs w:val="24"/>
          <w:lang w:val="bg-BG"/>
        </w:rPr>
        <w:t xml:space="preserve">Т </w:t>
      </w:r>
      <w:r w:rsidRPr="004714BE">
        <w:rPr>
          <w:rFonts w:ascii="Times New Roman" w:hAnsi="Times New Roman" w:cs="Times New Roman"/>
          <w:color w:val="000000"/>
          <w:sz w:val="24"/>
          <w:szCs w:val="24"/>
          <w:lang w:val="bg-BG"/>
        </w:rPr>
        <w:t xml:space="preserve">е таксата за промяна на предназначението на 1 дка земеделска земя (лв.); </w:t>
      </w:r>
    </w:p>
    <w:p w:rsidR="004714BE" w:rsidRPr="004714BE" w:rsidRDefault="004714BE" w:rsidP="004714BE">
      <w:pPr>
        <w:autoSpaceDE w:val="0"/>
        <w:autoSpaceDN w:val="0"/>
        <w:adjustRightInd w:val="0"/>
        <w:spacing w:after="0" w:line="240" w:lineRule="auto"/>
        <w:jc w:val="both"/>
        <w:rPr>
          <w:rFonts w:ascii="Times New Roman" w:hAnsi="Times New Roman" w:cs="Times New Roman"/>
          <w:color w:val="000000"/>
          <w:sz w:val="24"/>
          <w:szCs w:val="24"/>
          <w:lang w:val="bg-BG"/>
        </w:rPr>
      </w:pPr>
      <w:r w:rsidRPr="004714BE">
        <w:rPr>
          <w:rFonts w:ascii="Times New Roman" w:hAnsi="Times New Roman" w:cs="Times New Roman"/>
          <w:b/>
          <w:bCs/>
          <w:color w:val="000000"/>
          <w:sz w:val="24"/>
          <w:szCs w:val="24"/>
          <w:lang w:val="bg-BG"/>
        </w:rPr>
        <w:t xml:space="preserve">СББ </w:t>
      </w:r>
      <w:r w:rsidRPr="004714BE">
        <w:rPr>
          <w:rFonts w:ascii="Times New Roman" w:hAnsi="Times New Roman" w:cs="Times New Roman"/>
          <w:color w:val="000000"/>
          <w:sz w:val="24"/>
          <w:szCs w:val="24"/>
          <w:lang w:val="bg-BG"/>
        </w:rPr>
        <w:t xml:space="preserve">- средният </w:t>
      </w:r>
      <w:proofErr w:type="spellStart"/>
      <w:r w:rsidRPr="004714BE">
        <w:rPr>
          <w:rFonts w:ascii="Times New Roman" w:hAnsi="Times New Roman" w:cs="Times New Roman"/>
          <w:color w:val="000000"/>
          <w:sz w:val="24"/>
          <w:szCs w:val="24"/>
          <w:lang w:val="bg-BG"/>
        </w:rPr>
        <w:t>бонитетен</w:t>
      </w:r>
      <w:proofErr w:type="spellEnd"/>
      <w:r w:rsidRPr="004714BE">
        <w:rPr>
          <w:rFonts w:ascii="Times New Roman" w:hAnsi="Times New Roman" w:cs="Times New Roman"/>
          <w:color w:val="000000"/>
          <w:sz w:val="24"/>
          <w:szCs w:val="24"/>
          <w:lang w:val="bg-BG"/>
        </w:rPr>
        <w:t xml:space="preserve"> бал за съответната категория земеделска земя </w:t>
      </w:r>
    </w:p>
    <w:p w:rsidR="004714BE" w:rsidRPr="004714BE" w:rsidRDefault="004714BE" w:rsidP="004714BE">
      <w:pPr>
        <w:autoSpaceDE w:val="0"/>
        <w:autoSpaceDN w:val="0"/>
        <w:adjustRightInd w:val="0"/>
        <w:spacing w:after="0" w:line="240" w:lineRule="auto"/>
        <w:jc w:val="both"/>
        <w:rPr>
          <w:rFonts w:ascii="Times New Roman" w:hAnsi="Times New Roman" w:cs="Times New Roman"/>
          <w:color w:val="000000"/>
          <w:sz w:val="24"/>
          <w:szCs w:val="24"/>
          <w:lang w:val="bg-BG"/>
        </w:rPr>
      </w:pPr>
      <w:r w:rsidRPr="004714BE">
        <w:rPr>
          <w:rFonts w:ascii="Times New Roman" w:hAnsi="Times New Roman" w:cs="Times New Roman"/>
          <w:color w:val="000000"/>
          <w:sz w:val="24"/>
          <w:szCs w:val="24"/>
          <w:lang w:val="bg-BG"/>
        </w:rPr>
        <w:lastRenderedPageBreak/>
        <w:t xml:space="preserve">при неполивни условия; за </w:t>
      </w:r>
      <w:proofErr w:type="spellStart"/>
      <w:r w:rsidRPr="004714BE">
        <w:rPr>
          <w:rFonts w:ascii="Times New Roman" w:hAnsi="Times New Roman" w:cs="Times New Roman"/>
          <w:color w:val="000000"/>
          <w:sz w:val="24"/>
          <w:szCs w:val="24"/>
          <w:lang w:val="bg-BG"/>
        </w:rPr>
        <w:t>некатегоризируема</w:t>
      </w:r>
      <w:proofErr w:type="spellEnd"/>
      <w:r w:rsidRPr="004714BE">
        <w:rPr>
          <w:rFonts w:ascii="Times New Roman" w:hAnsi="Times New Roman" w:cs="Times New Roman"/>
          <w:color w:val="000000"/>
          <w:sz w:val="24"/>
          <w:szCs w:val="24"/>
          <w:lang w:val="bg-BG"/>
        </w:rPr>
        <w:t xml:space="preserve"> земя СББ е 2,5; </w:t>
      </w:r>
    </w:p>
    <w:p w:rsidR="004714BE" w:rsidRPr="004714BE" w:rsidRDefault="004714BE" w:rsidP="004714BE">
      <w:pPr>
        <w:autoSpaceDE w:val="0"/>
        <w:autoSpaceDN w:val="0"/>
        <w:adjustRightInd w:val="0"/>
        <w:spacing w:after="0" w:line="240" w:lineRule="auto"/>
        <w:jc w:val="both"/>
        <w:rPr>
          <w:rFonts w:ascii="Times New Roman" w:hAnsi="Times New Roman" w:cs="Times New Roman"/>
          <w:color w:val="000000"/>
          <w:sz w:val="24"/>
          <w:szCs w:val="24"/>
          <w:lang w:val="bg-BG"/>
        </w:rPr>
      </w:pPr>
      <w:proofErr w:type="spellStart"/>
      <w:r w:rsidRPr="004714BE">
        <w:rPr>
          <w:rFonts w:ascii="Times New Roman" w:hAnsi="Times New Roman" w:cs="Times New Roman"/>
          <w:b/>
          <w:bCs/>
          <w:color w:val="000000"/>
          <w:sz w:val="24"/>
          <w:szCs w:val="24"/>
          <w:lang w:val="bg-BG"/>
        </w:rPr>
        <w:t>Кплощ</w:t>
      </w:r>
      <w:proofErr w:type="spellEnd"/>
      <w:r w:rsidRPr="004714BE">
        <w:rPr>
          <w:rFonts w:ascii="Times New Roman" w:hAnsi="Times New Roman" w:cs="Times New Roman"/>
          <w:b/>
          <w:bCs/>
          <w:color w:val="000000"/>
          <w:sz w:val="24"/>
          <w:szCs w:val="24"/>
          <w:lang w:val="bg-BG"/>
        </w:rPr>
        <w:t xml:space="preserve"> </w:t>
      </w:r>
      <w:r w:rsidRPr="004714BE">
        <w:rPr>
          <w:rFonts w:ascii="Times New Roman" w:hAnsi="Times New Roman" w:cs="Times New Roman"/>
          <w:color w:val="000000"/>
          <w:sz w:val="24"/>
          <w:szCs w:val="24"/>
          <w:lang w:val="bg-BG"/>
        </w:rPr>
        <w:t xml:space="preserve">- коефициентът за площта на земята, необходима за обекта; </w:t>
      </w:r>
    </w:p>
    <w:p w:rsidR="004714BE" w:rsidRPr="004714BE" w:rsidRDefault="004714BE" w:rsidP="004714BE">
      <w:pPr>
        <w:autoSpaceDE w:val="0"/>
        <w:autoSpaceDN w:val="0"/>
        <w:adjustRightInd w:val="0"/>
        <w:spacing w:after="0" w:line="240" w:lineRule="auto"/>
        <w:jc w:val="both"/>
        <w:rPr>
          <w:rFonts w:ascii="Times New Roman" w:hAnsi="Times New Roman" w:cs="Times New Roman"/>
          <w:color w:val="000000"/>
          <w:sz w:val="24"/>
          <w:szCs w:val="24"/>
          <w:lang w:val="bg-BG"/>
        </w:rPr>
      </w:pPr>
      <w:proofErr w:type="spellStart"/>
      <w:r w:rsidRPr="004714BE">
        <w:rPr>
          <w:rFonts w:ascii="Times New Roman" w:hAnsi="Times New Roman" w:cs="Times New Roman"/>
          <w:b/>
          <w:bCs/>
          <w:color w:val="000000"/>
          <w:sz w:val="24"/>
          <w:szCs w:val="24"/>
          <w:lang w:val="bg-BG"/>
        </w:rPr>
        <w:t>Кк</w:t>
      </w:r>
      <w:proofErr w:type="spellEnd"/>
      <w:r w:rsidRPr="004714BE">
        <w:rPr>
          <w:rFonts w:ascii="Times New Roman" w:hAnsi="Times New Roman" w:cs="Times New Roman"/>
          <w:b/>
          <w:bCs/>
          <w:color w:val="000000"/>
          <w:sz w:val="24"/>
          <w:szCs w:val="24"/>
          <w:lang w:val="bg-BG"/>
        </w:rPr>
        <w:t xml:space="preserve"> </w:t>
      </w:r>
      <w:r w:rsidRPr="004714BE">
        <w:rPr>
          <w:rFonts w:ascii="Times New Roman" w:hAnsi="Times New Roman" w:cs="Times New Roman"/>
          <w:color w:val="000000"/>
          <w:sz w:val="24"/>
          <w:szCs w:val="24"/>
          <w:lang w:val="bg-BG"/>
        </w:rPr>
        <w:t xml:space="preserve">- коефициентът за категорията на населеното място; </w:t>
      </w:r>
    </w:p>
    <w:p w:rsidR="004714BE" w:rsidRPr="004714BE" w:rsidRDefault="004714BE" w:rsidP="004714BE">
      <w:pPr>
        <w:autoSpaceDE w:val="0"/>
        <w:autoSpaceDN w:val="0"/>
        <w:adjustRightInd w:val="0"/>
        <w:spacing w:after="0" w:line="240" w:lineRule="auto"/>
        <w:jc w:val="both"/>
        <w:rPr>
          <w:rFonts w:ascii="Times New Roman" w:hAnsi="Times New Roman" w:cs="Times New Roman"/>
          <w:color w:val="000000"/>
          <w:sz w:val="24"/>
          <w:szCs w:val="24"/>
          <w:lang w:val="bg-BG"/>
        </w:rPr>
      </w:pPr>
      <w:proofErr w:type="spellStart"/>
      <w:r w:rsidRPr="004714BE">
        <w:rPr>
          <w:rFonts w:ascii="Times New Roman" w:hAnsi="Times New Roman" w:cs="Times New Roman"/>
          <w:b/>
          <w:bCs/>
          <w:color w:val="000000"/>
          <w:sz w:val="24"/>
          <w:szCs w:val="24"/>
          <w:lang w:val="bg-BG"/>
        </w:rPr>
        <w:t>Кпол</w:t>
      </w:r>
      <w:proofErr w:type="spellEnd"/>
      <w:r w:rsidRPr="004714BE">
        <w:rPr>
          <w:rFonts w:ascii="Times New Roman" w:hAnsi="Times New Roman" w:cs="Times New Roman"/>
          <w:b/>
          <w:bCs/>
          <w:color w:val="000000"/>
          <w:sz w:val="24"/>
          <w:szCs w:val="24"/>
          <w:lang w:val="bg-BG"/>
        </w:rPr>
        <w:t xml:space="preserve"> </w:t>
      </w:r>
      <w:r w:rsidRPr="004714BE">
        <w:rPr>
          <w:rFonts w:ascii="Times New Roman" w:hAnsi="Times New Roman" w:cs="Times New Roman"/>
          <w:color w:val="000000"/>
          <w:sz w:val="24"/>
          <w:szCs w:val="24"/>
          <w:lang w:val="bg-BG"/>
        </w:rPr>
        <w:t xml:space="preserve">- коефициентът за </w:t>
      </w:r>
      <w:proofErr w:type="spellStart"/>
      <w:r w:rsidRPr="004714BE">
        <w:rPr>
          <w:rFonts w:ascii="Times New Roman" w:hAnsi="Times New Roman" w:cs="Times New Roman"/>
          <w:color w:val="000000"/>
          <w:sz w:val="24"/>
          <w:szCs w:val="24"/>
          <w:lang w:val="bg-BG"/>
        </w:rPr>
        <w:t>поливност</w:t>
      </w:r>
      <w:proofErr w:type="spellEnd"/>
      <w:r w:rsidRPr="004714BE">
        <w:rPr>
          <w:rFonts w:ascii="Times New Roman" w:hAnsi="Times New Roman" w:cs="Times New Roman"/>
          <w:color w:val="000000"/>
          <w:sz w:val="24"/>
          <w:szCs w:val="24"/>
          <w:lang w:val="bg-BG"/>
        </w:rPr>
        <w:t xml:space="preserve">. </w:t>
      </w:r>
    </w:p>
    <w:p w:rsidR="004714BE" w:rsidRPr="004714BE" w:rsidRDefault="004714BE" w:rsidP="004714BE">
      <w:pPr>
        <w:autoSpaceDE w:val="0"/>
        <w:autoSpaceDN w:val="0"/>
        <w:adjustRightInd w:val="0"/>
        <w:spacing w:after="0" w:line="240" w:lineRule="auto"/>
        <w:jc w:val="both"/>
        <w:rPr>
          <w:rFonts w:ascii="Times New Roman" w:hAnsi="Times New Roman" w:cs="Times New Roman"/>
          <w:color w:val="000000"/>
          <w:sz w:val="24"/>
          <w:szCs w:val="24"/>
          <w:lang w:val="bg-BG"/>
        </w:rPr>
      </w:pPr>
      <w:r w:rsidRPr="004714BE">
        <w:rPr>
          <w:rFonts w:ascii="Times New Roman" w:hAnsi="Times New Roman" w:cs="Times New Roman"/>
          <w:b/>
          <w:bCs/>
          <w:color w:val="000000"/>
          <w:sz w:val="24"/>
          <w:szCs w:val="24"/>
          <w:lang w:val="bg-BG"/>
        </w:rPr>
        <w:t xml:space="preserve">(2) </w:t>
      </w:r>
      <w:r w:rsidRPr="004714BE">
        <w:rPr>
          <w:rFonts w:ascii="Times New Roman" w:hAnsi="Times New Roman" w:cs="Times New Roman"/>
          <w:color w:val="000000"/>
          <w:sz w:val="24"/>
          <w:szCs w:val="24"/>
          <w:lang w:val="bg-BG"/>
        </w:rPr>
        <w:t xml:space="preserve">Коефициентът за площта на земята се определя в зависимост от размера на земята, необходима за обекта, и от вида на обекта, както следва: </w:t>
      </w:r>
    </w:p>
    <w:p w:rsidR="004714BE" w:rsidRPr="004714BE" w:rsidRDefault="004714BE" w:rsidP="004714BE">
      <w:pPr>
        <w:autoSpaceDE w:val="0"/>
        <w:autoSpaceDN w:val="0"/>
        <w:adjustRightInd w:val="0"/>
        <w:spacing w:after="0" w:line="240" w:lineRule="auto"/>
        <w:jc w:val="both"/>
        <w:rPr>
          <w:rFonts w:ascii="Times New Roman" w:hAnsi="Times New Roman" w:cs="Times New Roman"/>
          <w:color w:val="000000"/>
          <w:sz w:val="24"/>
          <w:szCs w:val="24"/>
          <w:lang w:val="bg-BG"/>
        </w:rPr>
      </w:pPr>
      <w:r w:rsidRPr="004714BE">
        <w:rPr>
          <w:rFonts w:ascii="Times New Roman" w:hAnsi="Times New Roman" w:cs="Times New Roman"/>
          <w:b/>
          <w:bCs/>
          <w:color w:val="000000"/>
          <w:sz w:val="24"/>
          <w:szCs w:val="24"/>
          <w:lang w:val="bg-BG"/>
        </w:rPr>
        <w:t xml:space="preserve">1. </w:t>
      </w:r>
      <w:r w:rsidRPr="004714BE">
        <w:rPr>
          <w:rFonts w:ascii="Times New Roman" w:hAnsi="Times New Roman" w:cs="Times New Roman"/>
          <w:color w:val="000000"/>
          <w:sz w:val="24"/>
          <w:szCs w:val="24"/>
          <w:lang w:val="bg-BG"/>
        </w:rPr>
        <w:t xml:space="preserve">за обектите по чл. 6: </w:t>
      </w:r>
    </w:p>
    <w:p w:rsidR="004714BE" w:rsidRPr="004714BE" w:rsidRDefault="004714BE" w:rsidP="004714BE">
      <w:pPr>
        <w:autoSpaceDE w:val="0"/>
        <w:autoSpaceDN w:val="0"/>
        <w:adjustRightInd w:val="0"/>
        <w:spacing w:after="0" w:line="240" w:lineRule="auto"/>
        <w:jc w:val="both"/>
        <w:rPr>
          <w:rFonts w:ascii="Times New Roman" w:hAnsi="Times New Roman" w:cs="Times New Roman"/>
          <w:color w:val="000000"/>
          <w:sz w:val="24"/>
          <w:szCs w:val="24"/>
          <w:lang w:val="bg-BG"/>
        </w:rPr>
      </w:pPr>
      <w:r w:rsidRPr="004714BE">
        <w:rPr>
          <w:rFonts w:ascii="Times New Roman" w:hAnsi="Times New Roman" w:cs="Times New Roman"/>
          <w:b/>
          <w:bCs/>
          <w:color w:val="000000"/>
          <w:sz w:val="24"/>
          <w:szCs w:val="24"/>
          <w:lang w:val="bg-BG"/>
        </w:rPr>
        <w:t xml:space="preserve">а) </w:t>
      </w:r>
      <w:r w:rsidRPr="004714BE">
        <w:rPr>
          <w:rFonts w:ascii="Times New Roman" w:hAnsi="Times New Roman" w:cs="Times New Roman"/>
          <w:color w:val="000000"/>
          <w:sz w:val="24"/>
          <w:szCs w:val="24"/>
          <w:lang w:val="bg-BG"/>
        </w:rPr>
        <w:t xml:space="preserve">при площ до 1 дка включително - 2,00; </w:t>
      </w:r>
    </w:p>
    <w:p w:rsidR="004714BE" w:rsidRPr="004714BE" w:rsidRDefault="004714BE" w:rsidP="004714BE">
      <w:pPr>
        <w:autoSpaceDE w:val="0"/>
        <w:autoSpaceDN w:val="0"/>
        <w:adjustRightInd w:val="0"/>
        <w:spacing w:after="0" w:line="240" w:lineRule="auto"/>
        <w:jc w:val="both"/>
        <w:rPr>
          <w:rFonts w:ascii="Times New Roman" w:hAnsi="Times New Roman" w:cs="Times New Roman"/>
          <w:color w:val="000000"/>
          <w:sz w:val="24"/>
          <w:szCs w:val="24"/>
          <w:lang w:val="bg-BG"/>
        </w:rPr>
      </w:pPr>
      <w:r w:rsidRPr="004714BE">
        <w:rPr>
          <w:rFonts w:ascii="Times New Roman" w:hAnsi="Times New Roman" w:cs="Times New Roman"/>
          <w:b/>
          <w:bCs/>
          <w:color w:val="000000"/>
          <w:sz w:val="24"/>
          <w:szCs w:val="24"/>
          <w:lang w:val="bg-BG"/>
        </w:rPr>
        <w:t xml:space="preserve">б) </w:t>
      </w:r>
      <w:r w:rsidRPr="004714BE">
        <w:rPr>
          <w:rFonts w:ascii="Times New Roman" w:hAnsi="Times New Roman" w:cs="Times New Roman"/>
          <w:color w:val="000000"/>
          <w:sz w:val="24"/>
          <w:szCs w:val="24"/>
          <w:lang w:val="bg-BG"/>
        </w:rPr>
        <w:t xml:space="preserve">при площ над 1 до 5 дка включително - 3,00; </w:t>
      </w:r>
    </w:p>
    <w:p w:rsidR="004714BE" w:rsidRPr="004714BE" w:rsidRDefault="004714BE" w:rsidP="004714BE">
      <w:pPr>
        <w:autoSpaceDE w:val="0"/>
        <w:autoSpaceDN w:val="0"/>
        <w:adjustRightInd w:val="0"/>
        <w:spacing w:after="0" w:line="240" w:lineRule="auto"/>
        <w:jc w:val="both"/>
        <w:rPr>
          <w:rFonts w:ascii="Times New Roman" w:hAnsi="Times New Roman" w:cs="Times New Roman"/>
          <w:color w:val="000000"/>
          <w:sz w:val="24"/>
          <w:szCs w:val="24"/>
          <w:lang w:val="bg-BG"/>
        </w:rPr>
      </w:pPr>
      <w:r w:rsidRPr="004714BE">
        <w:rPr>
          <w:rFonts w:ascii="Times New Roman" w:hAnsi="Times New Roman" w:cs="Times New Roman"/>
          <w:b/>
          <w:bCs/>
          <w:color w:val="000000"/>
          <w:sz w:val="24"/>
          <w:szCs w:val="24"/>
          <w:lang w:val="bg-BG"/>
        </w:rPr>
        <w:t xml:space="preserve">в) </w:t>
      </w:r>
      <w:r w:rsidRPr="004714BE">
        <w:rPr>
          <w:rFonts w:ascii="Times New Roman" w:hAnsi="Times New Roman" w:cs="Times New Roman"/>
          <w:color w:val="000000"/>
          <w:sz w:val="24"/>
          <w:szCs w:val="24"/>
          <w:lang w:val="bg-BG"/>
        </w:rPr>
        <w:t xml:space="preserve">при площ над 5 до 10 дка включително - 4,00; </w:t>
      </w:r>
    </w:p>
    <w:p w:rsidR="004714BE" w:rsidRPr="004714BE" w:rsidRDefault="004714BE" w:rsidP="004714BE">
      <w:pPr>
        <w:autoSpaceDE w:val="0"/>
        <w:autoSpaceDN w:val="0"/>
        <w:adjustRightInd w:val="0"/>
        <w:spacing w:after="0" w:line="240" w:lineRule="auto"/>
        <w:jc w:val="both"/>
        <w:rPr>
          <w:rFonts w:ascii="Times New Roman" w:hAnsi="Times New Roman" w:cs="Times New Roman"/>
          <w:color w:val="000000"/>
          <w:sz w:val="24"/>
          <w:szCs w:val="24"/>
          <w:lang w:val="bg-BG"/>
        </w:rPr>
      </w:pPr>
      <w:r w:rsidRPr="004714BE">
        <w:rPr>
          <w:rFonts w:ascii="Times New Roman" w:hAnsi="Times New Roman" w:cs="Times New Roman"/>
          <w:b/>
          <w:bCs/>
          <w:color w:val="000000"/>
          <w:sz w:val="24"/>
          <w:szCs w:val="24"/>
          <w:lang w:val="bg-BG"/>
        </w:rPr>
        <w:t xml:space="preserve">г) </w:t>
      </w:r>
      <w:r w:rsidRPr="004714BE">
        <w:rPr>
          <w:rFonts w:ascii="Times New Roman" w:hAnsi="Times New Roman" w:cs="Times New Roman"/>
          <w:color w:val="000000"/>
          <w:sz w:val="24"/>
          <w:szCs w:val="24"/>
          <w:lang w:val="bg-BG"/>
        </w:rPr>
        <w:t xml:space="preserve">при площ над 10 дка - 5,00; </w:t>
      </w:r>
    </w:p>
    <w:p w:rsidR="004714BE" w:rsidRPr="004714BE" w:rsidRDefault="004714BE" w:rsidP="004714BE">
      <w:pPr>
        <w:autoSpaceDE w:val="0"/>
        <w:autoSpaceDN w:val="0"/>
        <w:adjustRightInd w:val="0"/>
        <w:spacing w:after="0" w:line="240" w:lineRule="auto"/>
        <w:jc w:val="both"/>
        <w:rPr>
          <w:rFonts w:ascii="Times New Roman" w:hAnsi="Times New Roman" w:cs="Times New Roman"/>
          <w:color w:val="000000"/>
          <w:sz w:val="24"/>
          <w:szCs w:val="24"/>
          <w:lang w:val="bg-BG"/>
        </w:rPr>
      </w:pPr>
      <w:r w:rsidRPr="004714BE">
        <w:rPr>
          <w:rFonts w:ascii="Times New Roman" w:hAnsi="Times New Roman" w:cs="Times New Roman"/>
          <w:b/>
          <w:bCs/>
          <w:color w:val="000000"/>
          <w:sz w:val="24"/>
          <w:szCs w:val="24"/>
          <w:lang w:val="bg-BG"/>
        </w:rPr>
        <w:t xml:space="preserve">2. </w:t>
      </w:r>
      <w:r w:rsidRPr="004714BE">
        <w:rPr>
          <w:rFonts w:ascii="Times New Roman" w:hAnsi="Times New Roman" w:cs="Times New Roman"/>
          <w:color w:val="000000"/>
          <w:sz w:val="24"/>
          <w:szCs w:val="24"/>
          <w:lang w:val="bg-BG"/>
        </w:rPr>
        <w:t xml:space="preserve">за обектите по чл. 7 независимо от размера на площта, която се засяга - 2,00; </w:t>
      </w:r>
    </w:p>
    <w:p w:rsidR="004714BE" w:rsidRPr="004714BE" w:rsidRDefault="004714BE" w:rsidP="004714BE">
      <w:pPr>
        <w:autoSpaceDE w:val="0"/>
        <w:autoSpaceDN w:val="0"/>
        <w:adjustRightInd w:val="0"/>
        <w:spacing w:after="0" w:line="240" w:lineRule="auto"/>
        <w:jc w:val="both"/>
        <w:rPr>
          <w:rFonts w:ascii="Times New Roman" w:hAnsi="Times New Roman" w:cs="Times New Roman"/>
          <w:color w:val="000000"/>
          <w:sz w:val="24"/>
          <w:szCs w:val="24"/>
          <w:lang w:val="bg-BG"/>
        </w:rPr>
      </w:pPr>
      <w:r w:rsidRPr="004714BE">
        <w:rPr>
          <w:rFonts w:ascii="Times New Roman" w:hAnsi="Times New Roman" w:cs="Times New Roman"/>
          <w:b/>
          <w:bCs/>
          <w:color w:val="000000"/>
          <w:sz w:val="24"/>
          <w:szCs w:val="24"/>
          <w:lang w:val="bg-BG"/>
        </w:rPr>
        <w:t xml:space="preserve">3. </w:t>
      </w:r>
      <w:r w:rsidRPr="004714BE">
        <w:rPr>
          <w:rFonts w:ascii="Times New Roman" w:hAnsi="Times New Roman" w:cs="Times New Roman"/>
          <w:color w:val="000000"/>
          <w:sz w:val="24"/>
          <w:szCs w:val="24"/>
          <w:lang w:val="bg-BG"/>
        </w:rPr>
        <w:t xml:space="preserve">за имоти, които са разположени в едно и също землище и за които предложения за промяна на предназначението са внесени от един и същ собственик или лице, което има право да строи в чужд имот, коефициентът за площ по т. 1 се определя въз основа на сумата от площите на всички имоти независимо от броя на изработените за тях подробни устройствени планове. </w:t>
      </w:r>
    </w:p>
    <w:p w:rsidR="004714BE" w:rsidRDefault="004714BE" w:rsidP="004714BE">
      <w:pPr>
        <w:jc w:val="both"/>
        <w:rPr>
          <w:rFonts w:ascii="Times New Roman" w:hAnsi="Times New Roman" w:cs="Times New Roman"/>
          <w:sz w:val="24"/>
          <w:szCs w:val="24"/>
        </w:rPr>
      </w:pPr>
      <w:r w:rsidRPr="004714BE">
        <w:rPr>
          <w:rFonts w:ascii="Times New Roman" w:hAnsi="Times New Roman" w:cs="Times New Roman"/>
          <w:b/>
          <w:bCs/>
          <w:sz w:val="24"/>
          <w:szCs w:val="24"/>
        </w:rPr>
        <w:t xml:space="preserve">(3) </w:t>
      </w:r>
      <w:proofErr w:type="spellStart"/>
      <w:r w:rsidRPr="004714BE">
        <w:rPr>
          <w:rFonts w:ascii="Times New Roman" w:hAnsi="Times New Roman" w:cs="Times New Roman"/>
          <w:sz w:val="24"/>
          <w:szCs w:val="24"/>
        </w:rPr>
        <w:t>Коефициентът</w:t>
      </w:r>
      <w:proofErr w:type="spellEnd"/>
      <w:r w:rsidRPr="004714BE">
        <w:rPr>
          <w:rFonts w:ascii="Times New Roman" w:hAnsi="Times New Roman" w:cs="Times New Roman"/>
          <w:sz w:val="24"/>
          <w:szCs w:val="24"/>
        </w:rPr>
        <w:t xml:space="preserve"> за </w:t>
      </w:r>
      <w:proofErr w:type="spellStart"/>
      <w:r w:rsidRPr="004714BE">
        <w:rPr>
          <w:rFonts w:ascii="Times New Roman" w:hAnsi="Times New Roman" w:cs="Times New Roman"/>
          <w:sz w:val="24"/>
          <w:szCs w:val="24"/>
        </w:rPr>
        <w:t>категорията</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на</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населеното</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място</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Кк</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се</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определя</w:t>
      </w:r>
      <w:proofErr w:type="spellEnd"/>
      <w:r w:rsidRPr="004714BE">
        <w:rPr>
          <w:rFonts w:ascii="Times New Roman" w:hAnsi="Times New Roman" w:cs="Times New Roman"/>
          <w:sz w:val="24"/>
          <w:szCs w:val="24"/>
        </w:rPr>
        <w:t xml:space="preserve"> в </w:t>
      </w:r>
      <w:proofErr w:type="spellStart"/>
      <w:r w:rsidRPr="004714BE">
        <w:rPr>
          <w:rFonts w:ascii="Times New Roman" w:hAnsi="Times New Roman" w:cs="Times New Roman"/>
          <w:sz w:val="24"/>
          <w:szCs w:val="24"/>
        </w:rPr>
        <w:t>зависимост</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от</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групата</w:t>
      </w:r>
      <w:proofErr w:type="spellEnd"/>
      <w:r w:rsidRPr="004714BE">
        <w:rPr>
          <w:rFonts w:ascii="Times New Roman" w:hAnsi="Times New Roman" w:cs="Times New Roman"/>
          <w:sz w:val="24"/>
          <w:szCs w:val="24"/>
        </w:rPr>
        <w:t xml:space="preserve"> по </w:t>
      </w:r>
      <w:proofErr w:type="spellStart"/>
      <w:r w:rsidRPr="004714BE">
        <w:rPr>
          <w:rFonts w:ascii="Times New Roman" w:hAnsi="Times New Roman" w:cs="Times New Roman"/>
          <w:sz w:val="24"/>
          <w:szCs w:val="24"/>
        </w:rPr>
        <w:t>категория</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на</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населеното</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място</w:t>
      </w:r>
      <w:proofErr w:type="spellEnd"/>
      <w:r w:rsidRPr="004714BE">
        <w:rPr>
          <w:rFonts w:ascii="Times New Roman" w:hAnsi="Times New Roman" w:cs="Times New Roman"/>
          <w:sz w:val="24"/>
          <w:szCs w:val="24"/>
        </w:rPr>
        <w:t xml:space="preserve"> и </w:t>
      </w:r>
      <w:proofErr w:type="spellStart"/>
      <w:r w:rsidRPr="004714BE">
        <w:rPr>
          <w:rFonts w:ascii="Times New Roman" w:hAnsi="Times New Roman" w:cs="Times New Roman"/>
          <w:sz w:val="24"/>
          <w:szCs w:val="24"/>
        </w:rPr>
        <w:t>от</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вида</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на</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обекта</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както</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следва</w:t>
      </w:r>
      <w:proofErr w:type="spellEnd"/>
      <w:r w:rsidRPr="004714BE">
        <w:rPr>
          <w:rFonts w:ascii="Times New Roman" w:hAnsi="Times New Roman" w:cs="Times New Roman"/>
          <w:sz w:val="24"/>
          <w:szCs w:val="24"/>
        </w:rPr>
        <w:t>:</w:t>
      </w:r>
    </w:p>
    <w:p w:rsidR="00B7480C" w:rsidRPr="004714BE" w:rsidRDefault="00B7480C" w:rsidP="00B7480C">
      <w:pPr>
        <w:jc w:val="center"/>
        <w:rPr>
          <w:rFonts w:ascii="Times New Roman" w:hAnsi="Times New Roman" w:cs="Times New Roman"/>
          <w:b/>
          <w:sz w:val="24"/>
          <w:szCs w:val="24"/>
          <w:lang w:val="bg-BG"/>
        </w:rPr>
      </w:pPr>
    </w:p>
    <w:tbl>
      <w:tblPr>
        <w:tblStyle w:val="a3"/>
        <w:tblW w:w="9493" w:type="dxa"/>
        <w:tblLook w:val="04A0" w:firstRow="1" w:lastRow="0" w:firstColumn="1" w:lastColumn="0" w:noHBand="0" w:noVBand="1"/>
      </w:tblPr>
      <w:tblGrid>
        <w:gridCol w:w="5665"/>
        <w:gridCol w:w="1276"/>
        <w:gridCol w:w="1276"/>
        <w:gridCol w:w="1276"/>
      </w:tblGrid>
      <w:tr w:rsidR="004714BE" w:rsidTr="00B7480C">
        <w:tc>
          <w:tcPr>
            <w:tcW w:w="5665" w:type="dxa"/>
          </w:tcPr>
          <w:p w:rsidR="004714BE" w:rsidRDefault="004714BE" w:rsidP="00B7480C">
            <w:pPr>
              <w:jc w:val="center"/>
              <w:rPr>
                <w:rFonts w:ascii="Times New Roman" w:hAnsi="Times New Roman" w:cs="Times New Roman"/>
                <w:b/>
                <w:sz w:val="24"/>
                <w:szCs w:val="24"/>
                <w:lang w:val="bg-BG"/>
              </w:rPr>
            </w:pPr>
            <w:r>
              <w:rPr>
                <w:rFonts w:ascii="Times New Roman" w:hAnsi="Times New Roman" w:cs="Times New Roman"/>
                <w:b/>
                <w:sz w:val="24"/>
                <w:szCs w:val="24"/>
                <w:lang w:val="bg-BG"/>
              </w:rPr>
              <w:t>Групи по категория</w:t>
            </w:r>
          </w:p>
        </w:tc>
        <w:tc>
          <w:tcPr>
            <w:tcW w:w="3828" w:type="dxa"/>
            <w:gridSpan w:val="3"/>
          </w:tcPr>
          <w:p w:rsidR="004714BE" w:rsidRDefault="00B7480C" w:rsidP="00B7480C">
            <w:pPr>
              <w:jc w:val="center"/>
              <w:rPr>
                <w:rFonts w:ascii="Times New Roman" w:hAnsi="Times New Roman" w:cs="Times New Roman"/>
                <w:b/>
                <w:sz w:val="24"/>
                <w:szCs w:val="24"/>
                <w:lang w:val="bg-BG"/>
              </w:rPr>
            </w:pPr>
            <w:r>
              <w:rPr>
                <w:rFonts w:ascii="Times New Roman" w:hAnsi="Times New Roman" w:cs="Times New Roman"/>
                <w:b/>
                <w:sz w:val="24"/>
                <w:szCs w:val="24"/>
                <w:lang w:val="bg-BG"/>
              </w:rPr>
              <w:t>Вид на обекта</w:t>
            </w:r>
          </w:p>
        </w:tc>
      </w:tr>
      <w:tr w:rsidR="00B7480C" w:rsidTr="00B7480C">
        <w:tc>
          <w:tcPr>
            <w:tcW w:w="5665" w:type="dxa"/>
          </w:tcPr>
          <w:p w:rsidR="00B7480C" w:rsidRPr="00B7480C" w:rsidRDefault="00B7480C" w:rsidP="00B7480C">
            <w:pPr>
              <w:jc w:val="center"/>
              <w:rPr>
                <w:rFonts w:ascii="Times New Roman" w:hAnsi="Times New Roman" w:cs="Times New Roman"/>
                <w:b/>
                <w:i/>
                <w:sz w:val="24"/>
                <w:szCs w:val="24"/>
                <w:lang w:val="bg-BG"/>
              </w:rPr>
            </w:pPr>
          </w:p>
        </w:tc>
        <w:tc>
          <w:tcPr>
            <w:tcW w:w="1276" w:type="dxa"/>
          </w:tcPr>
          <w:p w:rsidR="00B7480C" w:rsidRPr="00B7480C" w:rsidRDefault="00B7480C" w:rsidP="00B7480C">
            <w:pPr>
              <w:jc w:val="center"/>
              <w:rPr>
                <w:rFonts w:ascii="Times New Roman" w:hAnsi="Times New Roman" w:cs="Times New Roman"/>
                <w:b/>
                <w:sz w:val="24"/>
                <w:szCs w:val="24"/>
                <w:lang w:val="bg-BG"/>
              </w:rPr>
            </w:pPr>
            <w:r>
              <w:rPr>
                <w:rFonts w:ascii="Times New Roman" w:hAnsi="Times New Roman" w:cs="Times New Roman"/>
                <w:b/>
                <w:sz w:val="24"/>
                <w:szCs w:val="24"/>
                <w:lang w:val="bg-BG"/>
              </w:rPr>
              <w:t>п</w:t>
            </w:r>
            <w:r w:rsidRPr="00B7480C">
              <w:rPr>
                <w:rFonts w:ascii="Times New Roman" w:hAnsi="Times New Roman" w:cs="Times New Roman"/>
                <w:b/>
                <w:sz w:val="24"/>
                <w:szCs w:val="24"/>
                <w:lang w:val="bg-BG"/>
              </w:rPr>
              <w:t xml:space="preserve">о </w:t>
            </w:r>
            <w:r>
              <w:rPr>
                <w:rFonts w:ascii="Times New Roman" w:hAnsi="Times New Roman" w:cs="Times New Roman"/>
                <w:b/>
                <w:sz w:val="24"/>
                <w:szCs w:val="24"/>
                <w:lang w:val="bg-BG"/>
              </w:rPr>
              <w:t>чл. 6</w:t>
            </w:r>
            <w:r w:rsidRPr="00B7480C">
              <w:rPr>
                <w:rFonts w:ascii="Times New Roman" w:hAnsi="Times New Roman" w:cs="Times New Roman"/>
                <w:b/>
                <w:sz w:val="24"/>
                <w:szCs w:val="24"/>
                <w:lang w:val="bg-BG"/>
              </w:rPr>
              <w:t xml:space="preserve"> </w:t>
            </w:r>
          </w:p>
        </w:tc>
        <w:tc>
          <w:tcPr>
            <w:tcW w:w="1276" w:type="dxa"/>
          </w:tcPr>
          <w:p w:rsidR="00B7480C" w:rsidRPr="00B7480C" w:rsidRDefault="00B7480C" w:rsidP="00B7480C">
            <w:pPr>
              <w:jc w:val="center"/>
              <w:rPr>
                <w:rFonts w:ascii="Times New Roman" w:hAnsi="Times New Roman" w:cs="Times New Roman"/>
                <w:b/>
                <w:sz w:val="24"/>
                <w:szCs w:val="24"/>
                <w:lang w:val="bg-BG"/>
              </w:rPr>
            </w:pPr>
            <w:r>
              <w:rPr>
                <w:rFonts w:ascii="Times New Roman" w:hAnsi="Times New Roman" w:cs="Times New Roman"/>
                <w:b/>
                <w:sz w:val="24"/>
                <w:szCs w:val="24"/>
                <w:lang w:val="bg-BG"/>
              </w:rPr>
              <w:t>п</w:t>
            </w:r>
            <w:r w:rsidRPr="00B7480C">
              <w:rPr>
                <w:rFonts w:ascii="Times New Roman" w:hAnsi="Times New Roman" w:cs="Times New Roman"/>
                <w:b/>
                <w:sz w:val="24"/>
                <w:szCs w:val="24"/>
                <w:lang w:val="bg-BG"/>
              </w:rPr>
              <w:t xml:space="preserve">о </w:t>
            </w:r>
            <w:r>
              <w:rPr>
                <w:rFonts w:ascii="Times New Roman" w:hAnsi="Times New Roman" w:cs="Times New Roman"/>
                <w:b/>
                <w:sz w:val="24"/>
                <w:szCs w:val="24"/>
                <w:lang w:val="bg-BG"/>
              </w:rPr>
              <w:t>ч</w:t>
            </w:r>
            <w:r w:rsidRPr="00B7480C">
              <w:rPr>
                <w:rFonts w:ascii="Times New Roman" w:hAnsi="Times New Roman" w:cs="Times New Roman"/>
                <w:b/>
                <w:sz w:val="24"/>
                <w:szCs w:val="24"/>
                <w:lang w:val="bg-BG"/>
              </w:rPr>
              <w:t>л</w:t>
            </w:r>
            <w:r>
              <w:rPr>
                <w:rFonts w:ascii="Times New Roman" w:hAnsi="Times New Roman" w:cs="Times New Roman"/>
                <w:b/>
                <w:sz w:val="24"/>
                <w:szCs w:val="24"/>
                <w:lang w:val="bg-BG"/>
              </w:rPr>
              <w:t>.</w:t>
            </w:r>
            <w:r w:rsidRPr="00B7480C">
              <w:rPr>
                <w:rFonts w:ascii="Times New Roman" w:hAnsi="Times New Roman" w:cs="Times New Roman"/>
                <w:b/>
                <w:sz w:val="24"/>
                <w:szCs w:val="24"/>
                <w:lang w:val="bg-BG"/>
              </w:rPr>
              <w:t>7</w:t>
            </w:r>
          </w:p>
        </w:tc>
        <w:tc>
          <w:tcPr>
            <w:tcW w:w="1276" w:type="dxa"/>
          </w:tcPr>
          <w:p w:rsidR="00B7480C" w:rsidRPr="00B7480C" w:rsidRDefault="00B7480C" w:rsidP="00B7480C">
            <w:pPr>
              <w:jc w:val="center"/>
              <w:rPr>
                <w:rFonts w:ascii="Times New Roman" w:hAnsi="Times New Roman" w:cs="Times New Roman"/>
                <w:b/>
                <w:sz w:val="24"/>
                <w:szCs w:val="24"/>
                <w:lang w:val="bg-BG"/>
              </w:rPr>
            </w:pPr>
            <w:r w:rsidRPr="00B7480C">
              <w:rPr>
                <w:rFonts w:ascii="Times New Roman" w:hAnsi="Times New Roman" w:cs="Times New Roman"/>
                <w:b/>
                <w:sz w:val="24"/>
                <w:szCs w:val="24"/>
                <w:lang w:val="bg-BG"/>
              </w:rPr>
              <w:t>по чл. 8</w:t>
            </w:r>
          </w:p>
        </w:tc>
      </w:tr>
      <w:tr w:rsidR="00B7480C" w:rsidTr="00B7480C">
        <w:tc>
          <w:tcPr>
            <w:tcW w:w="5665" w:type="dxa"/>
          </w:tcPr>
          <w:p w:rsidR="00B7480C" w:rsidRPr="00B7480C" w:rsidRDefault="00B7480C" w:rsidP="00B7480C">
            <w:pPr>
              <w:jc w:val="center"/>
              <w:rPr>
                <w:rFonts w:ascii="Times New Roman" w:hAnsi="Times New Roman" w:cs="Times New Roman"/>
                <w:b/>
                <w:i/>
                <w:sz w:val="24"/>
                <w:szCs w:val="24"/>
                <w:lang w:val="bg-BG"/>
              </w:rPr>
            </w:pPr>
            <w:r w:rsidRPr="00B7480C">
              <w:rPr>
                <w:rFonts w:ascii="Times New Roman" w:hAnsi="Times New Roman" w:cs="Times New Roman"/>
                <w:b/>
                <w:i/>
                <w:sz w:val="24"/>
                <w:szCs w:val="24"/>
                <w:lang w:val="bg-BG"/>
              </w:rPr>
              <w:t>1</w:t>
            </w:r>
          </w:p>
        </w:tc>
        <w:tc>
          <w:tcPr>
            <w:tcW w:w="1276" w:type="dxa"/>
          </w:tcPr>
          <w:p w:rsidR="00B7480C" w:rsidRPr="00B7480C" w:rsidRDefault="00B7480C" w:rsidP="00B7480C">
            <w:pPr>
              <w:jc w:val="center"/>
              <w:rPr>
                <w:rFonts w:ascii="Times New Roman" w:hAnsi="Times New Roman" w:cs="Times New Roman"/>
                <w:b/>
                <w:i/>
                <w:sz w:val="24"/>
                <w:szCs w:val="24"/>
                <w:lang w:val="bg-BG"/>
              </w:rPr>
            </w:pPr>
            <w:r w:rsidRPr="00B7480C">
              <w:rPr>
                <w:rFonts w:ascii="Times New Roman" w:hAnsi="Times New Roman" w:cs="Times New Roman"/>
                <w:b/>
                <w:i/>
                <w:sz w:val="24"/>
                <w:szCs w:val="24"/>
                <w:lang w:val="bg-BG"/>
              </w:rPr>
              <w:t>2</w:t>
            </w:r>
          </w:p>
        </w:tc>
        <w:tc>
          <w:tcPr>
            <w:tcW w:w="1276" w:type="dxa"/>
          </w:tcPr>
          <w:p w:rsidR="00B7480C" w:rsidRPr="00B7480C" w:rsidRDefault="00B7480C" w:rsidP="00B7480C">
            <w:pPr>
              <w:jc w:val="center"/>
              <w:rPr>
                <w:rFonts w:ascii="Times New Roman" w:hAnsi="Times New Roman" w:cs="Times New Roman"/>
                <w:b/>
                <w:i/>
                <w:sz w:val="24"/>
                <w:szCs w:val="24"/>
                <w:lang w:val="bg-BG"/>
              </w:rPr>
            </w:pPr>
            <w:r w:rsidRPr="00B7480C">
              <w:rPr>
                <w:rFonts w:ascii="Times New Roman" w:hAnsi="Times New Roman" w:cs="Times New Roman"/>
                <w:b/>
                <w:i/>
                <w:sz w:val="24"/>
                <w:szCs w:val="24"/>
                <w:lang w:val="bg-BG"/>
              </w:rPr>
              <w:t>3</w:t>
            </w:r>
          </w:p>
        </w:tc>
        <w:tc>
          <w:tcPr>
            <w:tcW w:w="1276" w:type="dxa"/>
          </w:tcPr>
          <w:p w:rsidR="00B7480C" w:rsidRPr="00B7480C" w:rsidRDefault="00B7480C" w:rsidP="00B7480C">
            <w:pPr>
              <w:jc w:val="center"/>
              <w:rPr>
                <w:rFonts w:ascii="Times New Roman" w:hAnsi="Times New Roman" w:cs="Times New Roman"/>
                <w:b/>
                <w:i/>
                <w:sz w:val="24"/>
                <w:szCs w:val="24"/>
                <w:lang w:val="bg-BG"/>
              </w:rPr>
            </w:pPr>
            <w:r w:rsidRPr="00B7480C">
              <w:rPr>
                <w:rFonts w:ascii="Times New Roman" w:hAnsi="Times New Roman" w:cs="Times New Roman"/>
                <w:b/>
                <w:i/>
                <w:sz w:val="24"/>
                <w:szCs w:val="24"/>
                <w:lang w:val="bg-BG"/>
              </w:rPr>
              <w:t>4</w:t>
            </w:r>
          </w:p>
        </w:tc>
      </w:tr>
      <w:tr w:rsidR="00B7480C" w:rsidTr="00B7480C">
        <w:tc>
          <w:tcPr>
            <w:tcW w:w="5665" w:type="dxa"/>
          </w:tcPr>
          <w:p w:rsidR="00B7480C" w:rsidRPr="00B7480C" w:rsidRDefault="00B7480C" w:rsidP="00B7480C">
            <w:pPr>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1. </w:t>
            </w:r>
            <w:r w:rsidRPr="00B7480C">
              <w:rPr>
                <w:rFonts w:ascii="Times New Roman" w:hAnsi="Times New Roman" w:cs="Times New Roman"/>
                <w:sz w:val="24"/>
                <w:szCs w:val="24"/>
                <w:lang w:val="bg-BG"/>
              </w:rPr>
              <w:t>За земи в землищата на населените места 4</w:t>
            </w:r>
            <w:r>
              <w:rPr>
                <w:rFonts w:ascii="Times New Roman" w:hAnsi="Times New Roman" w:cs="Times New Roman"/>
                <w:sz w:val="24"/>
                <w:szCs w:val="24"/>
                <w:lang w:val="bg-BG"/>
              </w:rPr>
              <w:t>-та</w:t>
            </w:r>
            <w:r w:rsidRPr="00B7480C">
              <w:rPr>
                <w:rFonts w:ascii="Times New Roman" w:hAnsi="Times New Roman" w:cs="Times New Roman"/>
                <w:sz w:val="24"/>
                <w:szCs w:val="24"/>
                <w:lang w:val="bg-BG"/>
              </w:rPr>
              <w:t xml:space="preserve"> категория – гр. Николаево</w:t>
            </w:r>
          </w:p>
        </w:tc>
        <w:tc>
          <w:tcPr>
            <w:tcW w:w="1276" w:type="dxa"/>
          </w:tcPr>
          <w:p w:rsidR="00B7480C" w:rsidRPr="00B7480C" w:rsidRDefault="00B7480C" w:rsidP="00B7480C">
            <w:pPr>
              <w:jc w:val="center"/>
              <w:rPr>
                <w:rFonts w:ascii="Times New Roman" w:hAnsi="Times New Roman" w:cs="Times New Roman"/>
                <w:sz w:val="24"/>
                <w:szCs w:val="24"/>
                <w:lang w:val="bg-BG"/>
              </w:rPr>
            </w:pPr>
            <w:r>
              <w:rPr>
                <w:rFonts w:ascii="Times New Roman" w:hAnsi="Times New Roman" w:cs="Times New Roman"/>
                <w:sz w:val="24"/>
                <w:szCs w:val="24"/>
                <w:lang w:val="bg-BG"/>
              </w:rPr>
              <w:t>9,00</w:t>
            </w:r>
          </w:p>
        </w:tc>
        <w:tc>
          <w:tcPr>
            <w:tcW w:w="1276" w:type="dxa"/>
          </w:tcPr>
          <w:p w:rsidR="00B7480C" w:rsidRPr="00B7480C" w:rsidRDefault="00B7480C" w:rsidP="00B7480C">
            <w:pPr>
              <w:jc w:val="center"/>
              <w:rPr>
                <w:rFonts w:ascii="Times New Roman" w:hAnsi="Times New Roman" w:cs="Times New Roman"/>
                <w:sz w:val="24"/>
                <w:szCs w:val="24"/>
                <w:lang w:val="bg-BG"/>
              </w:rPr>
            </w:pPr>
            <w:r>
              <w:rPr>
                <w:rFonts w:ascii="Times New Roman" w:hAnsi="Times New Roman" w:cs="Times New Roman"/>
                <w:sz w:val="24"/>
                <w:szCs w:val="24"/>
                <w:lang w:val="bg-BG"/>
              </w:rPr>
              <w:t>2,50</w:t>
            </w:r>
          </w:p>
        </w:tc>
        <w:tc>
          <w:tcPr>
            <w:tcW w:w="1276" w:type="dxa"/>
          </w:tcPr>
          <w:p w:rsidR="00B7480C" w:rsidRPr="00B7480C" w:rsidRDefault="00B7480C" w:rsidP="00B7480C">
            <w:pPr>
              <w:jc w:val="center"/>
              <w:rPr>
                <w:rFonts w:ascii="Times New Roman" w:hAnsi="Times New Roman" w:cs="Times New Roman"/>
                <w:sz w:val="24"/>
                <w:szCs w:val="24"/>
                <w:lang w:val="bg-BG"/>
              </w:rPr>
            </w:pPr>
            <w:r>
              <w:rPr>
                <w:rFonts w:ascii="Times New Roman" w:hAnsi="Times New Roman" w:cs="Times New Roman"/>
                <w:sz w:val="24"/>
                <w:szCs w:val="24"/>
                <w:lang w:val="bg-BG"/>
              </w:rPr>
              <w:t>0,60</w:t>
            </w:r>
          </w:p>
        </w:tc>
      </w:tr>
      <w:tr w:rsidR="00B7480C" w:rsidTr="00B7480C">
        <w:tc>
          <w:tcPr>
            <w:tcW w:w="5665" w:type="dxa"/>
          </w:tcPr>
          <w:p w:rsidR="00B7480C" w:rsidRPr="00B7480C" w:rsidRDefault="00B7480C" w:rsidP="00B7480C">
            <w:pPr>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2. </w:t>
            </w:r>
            <w:r w:rsidRPr="00B7480C">
              <w:rPr>
                <w:rFonts w:ascii="Times New Roman" w:hAnsi="Times New Roman" w:cs="Times New Roman"/>
                <w:sz w:val="24"/>
                <w:szCs w:val="24"/>
                <w:lang w:val="bg-BG"/>
              </w:rPr>
              <w:t>За земи в</w:t>
            </w:r>
            <w:r>
              <w:rPr>
                <w:rFonts w:ascii="Times New Roman" w:hAnsi="Times New Roman" w:cs="Times New Roman"/>
                <w:sz w:val="24"/>
                <w:szCs w:val="24"/>
                <w:lang w:val="bg-BG"/>
              </w:rPr>
              <w:t xml:space="preserve"> землищата на населените места 6-та и 7-ма</w:t>
            </w:r>
            <w:r w:rsidRPr="00B7480C">
              <w:rPr>
                <w:rFonts w:ascii="Times New Roman" w:hAnsi="Times New Roman" w:cs="Times New Roman"/>
                <w:sz w:val="24"/>
                <w:szCs w:val="24"/>
                <w:lang w:val="bg-BG"/>
              </w:rPr>
              <w:t xml:space="preserve"> категория – </w:t>
            </w:r>
            <w:r>
              <w:rPr>
                <w:rFonts w:ascii="Times New Roman" w:hAnsi="Times New Roman" w:cs="Times New Roman"/>
                <w:sz w:val="24"/>
                <w:szCs w:val="24"/>
                <w:lang w:val="bg-BG"/>
              </w:rPr>
              <w:t>с. Нова махала, с. Едрево и с. Елхово</w:t>
            </w:r>
          </w:p>
        </w:tc>
        <w:tc>
          <w:tcPr>
            <w:tcW w:w="1276" w:type="dxa"/>
          </w:tcPr>
          <w:p w:rsidR="00B7480C" w:rsidRPr="00B7480C" w:rsidRDefault="00B7480C" w:rsidP="00B7480C">
            <w:pPr>
              <w:jc w:val="center"/>
              <w:rPr>
                <w:rFonts w:ascii="Times New Roman" w:hAnsi="Times New Roman" w:cs="Times New Roman"/>
                <w:sz w:val="24"/>
                <w:szCs w:val="24"/>
                <w:lang w:val="bg-BG"/>
              </w:rPr>
            </w:pPr>
            <w:r>
              <w:rPr>
                <w:rFonts w:ascii="Times New Roman" w:hAnsi="Times New Roman" w:cs="Times New Roman"/>
                <w:sz w:val="24"/>
                <w:szCs w:val="24"/>
                <w:lang w:val="bg-BG"/>
              </w:rPr>
              <w:t>6,00</w:t>
            </w:r>
          </w:p>
        </w:tc>
        <w:tc>
          <w:tcPr>
            <w:tcW w:w="1276" w:type="dxa"/>
          </w:tcPr>
          <w:p w:rsidR="00B7480C" w:rsidRPr="00B7480C" w:rsidRDefault="00B7480C" w:rsidP="00B7480C">
            <w:pPr>
              <w:jc w:val="center"/>
              <w:rPr>
                <w:rFonts w:ascii="Times New Roman" w:hAnsi="Times New Roman" w:cs="Times New Roman"/>
                <w:sz w:val="24"/>
                <w:szCs w:val="24"/>
                <w:lang w:val="bg-BG"/>
              </w:rPr>
            </w:pPr>
            <w:r>
              <w:rPr>
                <w:rFonts w:ascii="Times New Roman" w:hAnsi="Times New Roman" w:cs="Times New Roman"/>
                <w:sz w:val="24"/>
                <w:szCs w:val="24"/>
                <w:lang w:val="bg-BG"/>
              </w:rPr>
              <w:t>2,00</w:t>
            </w:r>
          </w:p>
        </w:tc>
        <w:tc>
          <w:tcPr>
            <w:tcW w:w="1276" w:type="dxa"/>
          </w:tcPr>
          <w:p w:rsidR="00B7480C" w:rsidRPr="00B7480C" w:rsidRDefault="00B7480C" w:rsidP="00B7480C">
            <w:pPr>
              <w:jc w:val="center"/>
              <w:rPr>
                <w:rFonts w:ascii="Times New Roman" w:hAnsi="Times New Roman" w:cs="Times New Roman"/>
                <w:sz w:val="24"/>
                <w:szCs w:val="24"/>
                <w:lang w:val="bg-BG"/>
              </w:rPr>
            </w:pPr>
            <w:r>
              <w:rPr>
                <w:rFonts w:ascii="Times New Roman" w:hAnsi="Times New Roman" w:cs="Times New Roman"/>
                <w:sz w:val="24"/>
                <w:szCs w:val="24"/>
                <w:lang w:val="bg-BG"/>
              </w:rPr>
              <w:t>0,40</w:t>
            </w:r>
          </w:p>
        </w:tc>
      </w:tr>
    </w:tbl>
    <w:p w:rsidR="004714BE" w:rsidRPr="004714BE" w:rsidRDefault="004714BE" w:rsidP="004714BE">
      <w:pPr>
        <w:jc w:val="both"/>
        <w:rPr>
          <w:rFonts w:ascii="Times New Roman" w:hAnsi="Times New Roman" w:cs="Times New Roman"/>
          <w:b/>
          <w:sz w:val="24"/>
          <w:szCs w:val="24"/>
          <w:lang w:val="bg-BG"/>
        </w:rPr>
      </w:pPr>
    </w:p>
    <w:p w:rsidR="004714BE" w:rsidRPr="004714BE" w:rsidRDefault="004714BE" w:rsidP="00B7480C">
      <w:pPr>
        <w:pStyle w:val="Default"/>
        <w:jc w:val="both"/>
      </w:pPr>
      <w:r w:rsidRPr="004714BE">
        <w:rPr>
          <w:b/>
          <w:bCs/>
        </w:rPr>
        <w:t xml:space="preserve">(4) </w:t>
      </w:r>
      <w:r w:rsidRPr="004714BE">
        <w:t xml:space="preserve">За линейни обекти коефициентът по ал. 3 е 1,00. </w:t>
      </w:r>
    </w:p>
    <w:p w:rsidR="004714BE" w:rsidRDefault="004714BE" w:rsidP="00B7480C">
      <w:pPr>
        <w:pStyle w:val="Default"/>
        <w:jc w:val="both"/>
      </w:pPr>
      <w:r w:rsidRPr="004714BE">
        <w:rPr>
          <w:b/>
          <w:bCs/>
        </w:rPr>
        <w:t xml:space="preserve">(5) </w:t>
      </w:r>
      <w:r w:rsidRPr="004714BE">
        <w:t xml:space="preserve">Коефициентът за </w:t>
      </w:r>
      <w:proofErr w:type="spellStart"/>
      <w:r w:rsidRPr="004714BE">
        <w:t>поливност</w:t>
      </w:r>
      <w:proofErr w:type="spellEnd"/>
      <w:r w:rsidRPr="004714BE">
        <w:t xml:space="preserve"> при поливни условия е 1,20, а при неполивни - 1,00. </w:t>
      </w:r>
    </w:p>
    <w:p w:rsidR="00B7480C" w:rsidRPr="004714BE" w:rsidRDefault="00B7480C" w:rsidP="00B7480C">
      <w:pPr>
        <w:pStyle w:val="Default"/>
        <w:jc w:val="both"/>
      </w:pPr>
    </w:p>
    <w:p w:rsidR="004714BE" w:rsidRPr="004714BE" w:rsidRDefault="004714BE" w:rsidP="00B7480C">
      <w:pPr>
        <w:jc w:val="both"/>
        <w:rPr>
          <w:rFonts w:ascii="Times New Roman" w:hAnsi="Times New Roman" w:cs="Times New Roman"/>
          <w:b/>
          <w:sz w:val="24"/>
          <w:szCs w:val="24"/>
          <w:lang w:val="bg-BG"/>
        </w:rPr>
      </w:pPr>
      <w:proofErr w:type="spellStart"/>
      <w:r w:rsidRPr="004714BE">
        <w:rPr>
          <w:rFonts w:ascii="Times New Roman" w:hAnsi="Times New Roman" w:cs="Times New Roman"/>
          <w:b/>
          <w:bCs/>
          <w:sz w:val="24"/>
          <w:szCs w:val="24"/>
        </w:rPr>
        <w:t>Чл</w:t>
      </w:r>
      <w:proofErr w:type="spellEnd"/>
      <w:r w:rsidRPr="004714BE">
        <w:rPr>
          <w:rFonts w:ascii="Times New Roman" w:hAnsi="Times New Roman" w:cs="Times New Roman"/>
          <w:b/>
          <w:bCs/>
          <w:sz w:val="24"/>
          <w:szCs w:val="24"/>
        </w:rPr>
        <w:t xml:space="preserve">. 6. </w:t>
      </w:r>
      <w:proofErr w:type="spellStart"/>
      <w:r w:rsidRPr="004714BE">
        <w:rPr>
          <w:rFonts w:ascii="Times New Roman" w:hAnsi="Times New Roman" w:cs="Times New Roman"/>
          <w:sz w:val="24"/>
          <w:szCs w:val="24"/>
        </w:rPr>
        <w:t>Размерът</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на</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таксата</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се</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определя</w:t>
      </w:r>
      <w:proofErr w:type="spellEnd"/>
      <w:r w:rsidRPr="004714BE">
        <w:rPr>
          <w:rFonts w:ascii="Times New Roman" w:hAnsi="Times New Roman" w:cs="Times New Roman"/>
          <w:sz w:val="24"/>
          <w:szCs w:val="24"/>
        </w:rPr>
        <w:t xml:space="preserve"> по </w:t>
      </w:r>
      <w:proofErr w:type="spellStart"/>
      <w:r w:rsidRPr="004714BE">
        <w:rPr>
          <w:rFonts w:ascii="Times New Roman" w:hAnsi="Times New Roman" w:cs="Times New Roman"/>
          <w:sz w:val="24"/>
          <w:szCs w:val="24"/>
        </w:rPr>
        <w:t>реда</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на</w:t>
      </w:r>
      <w:proofErr w:type="spellEnd"/>
      <w:r w:rsidRPr="004714BE">
        <w:rPr>
          <w:rFonts w:ascii="Times New Roman" w:hAnsi="Times New Roman" w:cs="Times New Roman"/>
          <w:sz w:val="24"/>
          <w:szCs w:val="24"/>
        </w:rPr>
        <w:t xml:space="preserve"> чл.</w:t>
      </w:r>
      <w:proofErr w:type="gramStart"/>
      <w:r w:rsidRPr="004714BE">
        <w:rPr>
          <w:rFonts w:ascii="Times New Roman" w:hAnsi="Times New Roman" w:cs="Times New Roman"/>
          <w:sz w:val="24"/>
          <w:szCs w:val="24"/>
        </w:rPr>
        <w:t>5 ,</w:t>
      </w:r>
      <w:proofErr w:type="gram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като</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се</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ползва</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съответният</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коефициент</w:t>
      </w:r>
      <w:proofErr w:type="spellEnd"/>
      <w:r w:rsidRPr="004714BE">
        <w:rPr>
          <w:rFonts w:ascii="Times New Roman" w:hAnsi="Times New Roman" w:cs="Times New Roman"/>
          <w:sz w:val="24"/>
          <w:szCs w:val="24"/>
        </w:rPr>
        <w:t xml:space="preserve"> в </w:t>
      </w:r>
      <w:proofErr w:type="spellStart"/>
      <w:r w:rsidRPr="004714BE">
        <w:rPr>
          <w:rFonts w:ascii="Times New Roman" w:hAnsi="Times New Roman" w:cs="Times New Roman"/>
          <w:sz w:val="24"/>
          <w:szCs w:val="24"/>
        </w:rPr>
        <w:t>колона</w:t>
      </w:r>
      <w:proofErr w:type="spellEnd"/>
      <w:r w:rsidRPr="004714BE">
        <w:rPr>
          <w:rFonts w:ascii="Times New Roman" w:hAnsi="Times New Roman" w:cs="Times New Roman"/>
          <w:sz w:val="24"/>
          <w:szCs w:val="24"/>
        </w:rPr>
        <w:t xml:space="preserve"> 2 </w:t>
      </w:r>
      <w:proofErr w:type="spellStart"/>
      <w:r w:rsidRPr="004714BE">
        <w:rPr>
          <w:rFonts w:ascii="Times New Roman" w:hAnsi="Times New Roman" w:cs="Times New Roman"/>
          <w:sz w:val="24"/>
          <w:szCs w:val="24"/>
        </w:rPr>
        <w:t>на</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таблицата</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към</w:t>
      </w:r>
      <w:proofErr w:type="spellEnd"/>
      <w:r w:rsidRPr="004714BE">
        <w:rPr>
          <w:rFonts w:ascii="Times New Roman" w:hAnsi="Times New Roman" w:cs="Times New Roman"/>
          <w:sz w:val="24"/>
          <w:szCs w:val="24"/>
        </w:rPr>
        <w:t xml:space="preserve"> чл.5, ал.3, </w:t>
      </w:r>
      <w:proofErr w:type="spellStart"/>
      <w:r w:rsidRPr="004714BE">
        <w:rPr>
          <w:rFonts w:ascii="Times New Roman" w:hAnsi="Times New Roman" w:cs="Times New Roman"/>
          <w:sz w:val="24"/>
          <w:szCs w:val="24"/>
        </w:rPr>
        <w:t>при</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промяна</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на</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предназначението</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на</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земеделската</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земя</w:t>
      </w:r>
      <w:proofErr w:type="spellEnd"/>
      <w:r w:rsidRPr="004714BE">
        <w:rPr>
          <w:rFonts w:ascii="Times New Roman" w:hAnsi="Times New Roman" w:cs="Times New Roman"/>
          <w:sz w:val="24"/>
          <w:szCs w:val="24"/>
        </w:rPr>
        <w:t xml:space="preserve"> за </w:t>
      </w:r>
      <w:proofErr w:type="spellStart"/>
      <w:r w:rsidRPr="004714BE">
        <w:rPr>
          <w:rFonts w:ascii="Times New Roman" w:hAnsi="Times New Roman" w:cs="Times New Roman"/>
          <w:sz w:val="24"/>
          <w:szCs w:val="24"/>
        </w:rPr>
        <w:t>изграждане</w:t>
      </w:r>
      <w:proofErr w:type="spellEnd"/>
      <w:r w:rsidRPr="004714BE">
        <w:rPr>
          <w:rFonts w:ascii="Times New Roman" w:hAnsi="Times New Roman" w:cs="Times New Roman"/>
          <w:sz w:val="24"/>
          <w:szCs w:val="24"/>
        </w:rPr>
        <w:t xml:space="preserve"> </w:t>
      </w:r>
      <w:proofErr w:type="spellStart"/>
      <w:r w:rsidRPr="004714BE">
        <w:rPr>
          <w:rFonts w:ascii="Times New Roman" w:hAnsi="Times New Roman" w:cs="Times New Roman"/>
          <w:sz w:val="24"/>
          <w:szCs w:val="24"/>
        </w:rPr>
        <w:t>на</w:t>
      </w:r>
      <w:proofErr w:type="spellEnd"/>
      <w:r w:rsidRPr="004714BE">
        <w:rPr>
          <w:rFonts w:ascii="Times New Roman" w:hAnsi="Times New Roman" w:cs="Times New Roman"/>
          <w:sz w:val="24"/>
          <w:szCs w:val="24"/>
        </w:rPr>
        <w:t>:</w:t>
      </w:r>
    </w:p>
    <w:p w:rsidR="004714BE" w:rsidRPr="004714BE" w:rsidRDefault="004714BE" w:rsidP="00B7480C">
      <w:pPr>
        <w:pStyle w:val="Default"/>
        <w:jc w:val="both"/>
      </w:pPr>
      <w:r w:rsidRPr="004714BE">
        <w:rPr>
          <w:b/>
          <w:bCs/>
        </w:rPr>
        <w:t xml:space="preserve">1. </w:t>
      </w:r>
      <w:r w:rsidRPr="004714BE">
        <w:t xml:space="preserve">търговски обекти; </w:t>
      </w:r>
    </w:p>
    <w:p w:rsidR="004714BE" w:rsidRPr="004714BE" w:rsidRDefault="004714BE" w:rsidP="00B7480C">
      <w:pPr>
        <w:pStyle w:val="Default"/>
        <w:jc w:val="both"/>
      </w:pPr>
      <w:r w:rsidRPr="004714BE">
        <w:rPr>
          <w:b/>
          <w:bCs/>
        </w:rPr>
        <w:t xml:space="preserve">2. </w:t>
      </w:r>
      <w:r w:rsidRPr="004714BE">
        <w:t xml:space="preserve">производствени обекти; </w:t>
      </w:r>
    </w:p>
    <w:p w:rsidR="004714BE" w:rsidRPr="004714BE" w:rsidRDefault="004714BE" w:rsidP="00B7480C">
      <w:pPr>
        <w:pStyle w:val="Default"/>
        <w:jc w:val="both"/>
      </w:pPr>
      <w:r w:rsidRPr="004714BE">
        <w:rPr>
          <w:b/>
          <w:bCs/>
        </w:rPr>
        <w:t xml:space="preserve">3. </w:t>
      </w:r>
      <w:r w:rsidRPr="004714BE">
        <w:t xml:space="preserve">складови обекти; </w:t>
      </w:r>
    </w:p>
    <w:p w:rsidR="004714BE" w:rsidRPr="004714BE" w:rsidRDefault="004714BE" w:rsidP="00B7480C">
      <w:pPr>
        <w:pStyle w:val="Default"/>
        <w:jc w:val="both"/>
      </w:pPr>
      <w:r w:rsidRPr="004714BE">
        <w:rPr>
          <w:b/>
          <w:bCs/>
        </w:rPr>
        <w:t xml:space="preserve">4. </w:t>
      </w:r>
      <w:r w:rsidRPr="004714BE">
        <w:t xml:space="preserve">административни обекти; </w:t>
      </w:r>
    </w:p>
    <w:p w:rsidR="004714BE" w:rsidRPr="004714BE" w:rsidRDefault="004714BE" w:rsidP="00B7480C">
      <w:pPr>
        <w:pStyle w:val="Default"/>
        <w:jc w:val="both"/>
      </w:pPr>
      <w:r w:rsidRPr="004714BE">
        <w:rPr>
          <w:b/>
          <w:bCs/>
        </w:rPr>
        <w:t xml:space="preserve">5. </w:t>
      </w:r>
      <w:r w:rsidRPr="004714BE">
        <w:t xml:space="preserve">курортни обекти; </w:t>
      </w:r>
    </w:p>
    <w:p w:rsidR="004714BE" w:rsidRPr="004714BE" w:rsidRDefault="004714BE" w:rsidP="00B7480C">
      <w:pPr>
        <w:pStyle w:val="Default"/>
        <w:jc w:val="both"/>
      </w:pPr>
      <w:r w:rsidRPr="004714BE">
        <w:rPr>
          <w:b/>
          <w:bCs/>
        </w:rPr>
        <w:t xml:space="preserve">6. </w:t>
      </w:r>
      <w:r w:rsidRPr="004714BE">
        <w:t xml:space="preserve">туристически и спортни обекти; </w:t>
      </w:r>
    </w:p>
    <w:p w:rsidR="004714BE" w:rsidRPr="004714BE" w:rsidRDefault="004714BE" w:rsidP="00B7480C">
      <w:pPr>
        <w:pStyle w:val="Default"/>
        <w:jc w:val="both"/>
      </w:pPr>
      <w:r w:rsidRPr="004714BE">
        <w:rPr>
          <w:b/>
          <w:bCs/>
        </w:rPr>
        <w:t xml:space="preserve">7. </w:t>
      </w:r>
      <w:r w:rsidRPr="004714BE">
        <w:t xml:space="preserve">жилищни и вилни сгради, паркинги и гаражи. </w:t>
      </w:r>
    </w:p>
    <w:p w:rsidR="004714BE" w:rsidRPr="004714BE" w:rsidRDefault="004714BE" w:rsidP="00B7480C">
      <w:pPr>
        <w:pStyle w:val="Default"/>
        <w:jc w:val="both"/>
      </w:pPr>
      <w:r w:rsidRPr="004714BE">
        <w:rPr>
          <w:b/>
          <w:bCs/>
        </w:rPr>
        <w:t xml:space="preserve">8. </w:t>
      </w:r>
      <w:r w:rsidRPr="004714BE">
        <w:t xml:space="preserve">обекти на хранително-вкусовата промишленост; </w:t>
      </w:r>
    </w:p>
    <w:p w:rsidR="004714BE" w:rsidRPr="004714BE" w:rsidRDefault="004714BE" w:rsidP="00B7480C">
      <w:pPr>
        <w:pStyle w:val="Default"/>
        <w:jc w:val="both"/>
      </w:pPr>
      <w:r w:rsidRPr="004714BE">
        <w:rPr>
          <w:b/>
          <w:bCs/>
        </w:rPr>
        <w:lastRenderedPageBreak/>
        <w:t xml:space="preserve">Чл. 7. </w:t>
      </w:r>
      <w:r w:rsidRPr="004714BE">
        <w:t xml:space="preserve">Размерът на таксата се определя по реда на чл. 5, като се ползва съответният коефициент в колона 3 на таблицата към чл. 5, ал. 3, при промяна на предназначението на земеделската земя за изграждане на: </w:t>
      </w:r>
    </w:p>
    <w:p w:rsidR="004714BE" w:rsidRPr="004714BE" w:rsidRDefault="004714BE" w:rsidP="00B7480C">
      <w:pPr>
        <w:pStyle w:val="Default"/>
        <w:jc w:val="both"/>
      </w:pPr>
      <w:r w:rsidRPr="004714BE">
        <w:rPr>
          <w:b/>
          <w:bCs/>
        </w:rPr>
        <w:t xml:space="preserve">1. </w:t>
      </w:r>
      <w:r w:rsidRPr="004714BE">
        <w:t xml:space="preserve">обекти на енергетиката и транспорта; </w:t>
      </w:r>
    </w:p>
    <w:p w:rsidR="004714BE" w:rsidRDefault="004714BE" w:rsidP="00B7480C">
      <w:pPr>
        <w:pStyle w:val="Default"/>
        <w:jc w:val="both"/>
      </w:pPr>
      <w:r w:rsidRPr="004714BE">
        <w:rPr>
          <w:b/>
          <w:bCs/>
        </w:rPr>
        <w:t xml:space="preserve">2. </w:t>
      </w:r>
      <w:r w:rsidRPr="004714BE">
        <w:t xml:space="preserve">игрални полета на игрища за голф. </w:t>
      </w:r>
    </w:p>
    <w:p w:rsidR="00B7480C" w:rsidRPr="004714BE" w:rsidRDefault="00B7480C" w:rsidP="00B7480C">
      <w:pPr>
        <w:pStyle w:val="Default"/>
        <w:jc w:val="both"/>
      </w:pPr>
    </w:p>
    <w:p w:rsidR="004714BE" w:rsidRPr="004714BE" w:rsidRDefault="004714BE" w:rsidP="00B7480C">
      <w:pPr>
        <w:pStyle w:val="Default"/>
        <w:jc w:val="both"/>
      </w:pPr>
      <w:r w:rsidRPr="004714BE">
        <w:rPr>
          <w:b/>
          <w:bCs/>
        </w:rPr>
        <w:t xml:space="preserve">Чл. 8. </w:t>
      </w:r>
      <w:r w:rsidRPr="004714BE">
        <w:t xml:space="preserve">Размерът на таксата се определя по реда на чл. 5, като се ползва съответния коефициент в колона 4 на таблицата към чл. 5, ал. 3, при промяна на предназначението на земеделската земя за изграждане на: </w:t>
      </w:r>
    </w:p>
    <w:p w:rsidR="004714BE" w:rsidRPr="004714BE" w:rsidRDefault="004714BE" w:rsidP="00B7480C">
      <w:pPr>
        <w:pStyle w:val="Default"/>
        <w:jc w:val="both"/>
      </w:pPr>
      <w:r w:rsidRPr="004714BE">
        <w:rPr>
          <w:b/>
          <w:bCs/>
        </w:rPr>
        <w:t xml:space="preserve">1. </w:t>
      </w:r>
      <w:r w:rsidRPr="004714BE">
        <w:t xml:space="preserve">обекти - държавна и общинска собственост; </w:t>
      </w:r>
    </w:p>
    <w:p w:rsidR="004714BE" w:rsidRPr="004714BE" w:rsidRDefault="004714BE" w:rsidP="00B7480C">
      <w:pPr>
        <w:pStyle w:val="Default"/>
        <w:jc w:val="both"/>
      </w:pPr>
      <w:r w:rsidRPr="004714BE">
        <w:rPr>
          <w:b/>
          <w:bCs/>
        </w:rPr>
        <w:t xml:space="preserve">2. </w:t>
      </w:r>
      <w:r w:rsidRPr="004714BE">
        <w:t xml:space="preserve">здравни обекти; </w:t>
      </w:r>
    </w:p>
    <w:p w:rsidR="004714BE" w:rsidRPr="004714BE" w:rsidRDefault="004714BE" w:rsidP="00B7480C">
      <w:pPr>
        <w:pStyle w:val="Default"/>
        <w:jc w:val="both"/>
      </w:pPr>
      <w:r w:rsidRPr="004714BE">
        <w:rPr>
          <w:b/>
          <w:bCs/>
        </w:rPr>
        <w:t xml:space="preserve">3. </w:t>
      </w:r>
      <w:r w:rsidRPr="004714BE">
        <w:t xml:space="preserve">обекти на науката, образованието и културата; </w:t>
      </w:r>
    </w:p>
    <w:p w:rsidR="004714BE" w:rsidRPr="004714BE" w:rsidRDefault="004714BE" w:rsidP="00B7480C">
      <w:pPr>
        <w:pStyle w:val="Default"/>
        <w:jc w:val="both"/>
      </w:pPr>
      <w:r w:rsidRPr="004714BE">
        <w:rPr>
          <w:b/>
          <w:bCs/>
        </w:rPr>
        <w:t xml:space="preserve">4. </w:t>
      </w:r>
      <w:r w:rsidRPr="004714BE">
        <w:t xml:space="preserve">обекти със социално предназначение; </w:t>
      </w:r>
    </w:p>
    <w:p w:rsidR="004714BE" w:rsidRPr="004714BE" w:rsidRDefault="004714BE" w:rsidP="00B7480C">
      <w:pPr>
        <w:pStyle w:val="Default"/>
        <w:jc w:val="both"/>
      </w:pPr>
      <w:r w:rsidRPr="004714BE">
        <w:rPr>
          <w:b/>
          <w:bCs/>
        </w:rPr>
        <w:t xml:space="preserve">5. </w:t>
      </w:r>
      <w:r w:rsidRPr="004714BE">
        <w:t xml:space="preserve">обекти за опазване и възстановяване на околната среда; </w:t>
      </w:r>
    </w:p>
    <w:p w:rsidR="004714BE" w:rsidRPr="004714BE" w:rsidRDefault="004714BE" w:rsidP="00B7480C">
      <w:pPr>
        <w:pStyle w:val="Default"/>
        <w:jc w:val="both"/>
      </w:pPr>
      <w:r w:rsidRPr="004714BE">
        <w:rPr>
          <w:b/>
          <w:bCs/>
        </w:rPr>
        <w:t xml:space="preserve">6. </w:t>
      </w:r>
      <w:r w:rsidRPr="004714BE">
        <w:t xml:space="preserve">обекти, свързани с отстраняване на природни бедствия и аварии; </w:t>
      </w:r>
    </w:p>
    <w:p w:rsidR="004714BE" w:rsidRPr="004714BE" w:rsidRDefault="004714BE" w:rsidP="00B7480C">
      <w:pPr>
        <w:pStyle w:val="Default"/>
        <w:jc w:val="both"/>
      </w:pPr>
      <w:r w:rsidRPr="004714BE">
        <w:rPr>
          <w:b/>
          <w:bCs/>
        </w:rPr>
        <w:t xml:space="preserve">7. </w:t>
      </w:r>
      <w:r w:rsidRPr="004714BE">
        <w:t xml:space="preserve">обекти на отбраната и националната сигурност. </w:t>
      </w:r>
    </w:p>
    <w:p w:rsidR="004714BE" w:rsidRPr="004714BE" w:rsidRDefault="004714BE" w:rsidP="00B7480C">
      <w:pPr>
        <w:pStyle w:val="Default"/>
        <w:jc w:val="both"/>
      </w:pPr>
      <w:r w:rsidRPr="004714BE">
        <w:rPr>
          <w:b/>
          <w:bCs/>
        </w:rPr>
        <w:t xml:space="preserve">8. </w:t>
      </w:r>
      <w:r w:rsidRPr="004714BE">
        <w:t xml:space="preserve">обекти на отбраната и националната сигурност; </w:t>
      </w:r>
    </w:p>
    <w:p w:rsidR="004714BE" w:rsidRPr="004714BE" w:rsidRDefault="004714BE" w:rsidP="00B7480C">
      <w:pPr>
        <w:pStyle w:val="Default"/>
        <w:jc w:val="both"/>
      </w:pPr>
      <w:r w:rsidRPr="004714BE">
        <w:rPr>
          <w:b/>
          <w:bCs/>
        </w:rPr>
        <w:t xml:space="preserve">9. </w:t>
      </w:r>
      <w:r w:rsidRPr="004714BE">
        <w:t xml:space="preserve">обекти, свързани с отстраняване на природни бедствия и аварии; </w:t>
      </w:r>
    </w:p>
    <w:p w:rsidR="004714BE" w:rsidRPr="004714BE" w:rsidRDefault="004714BE" w:rsidP="00B7480C">
      <w:pPr>
        <w:pStyle w:val="Default"/>
        <w:jc w:val="both"/>
      </w:pPr>
      <w:r w:rsidRPr="004714BE">
        <w:rPr>
          <w:b/>
          <w:bCs/>
        </w:rPr>
        <w:t xml:space="preserve">10. </w:t>
      </w:r>
      <w:r w:rsidRPr="004714BE">
        <w:t xml:space="preserve">хидромелиоративна инфраструктура </w:t>
      </w:r>
    </w:p>
    <w:p w:rsidR="004714BE" w:rsidRDefault="004714BE" w:rsidP="00B7480C">
      <w:pPr>
        <w:pStyle w:val="Default"/>
        <w:jc w:val="both"/>
      </w:pPr>
      <w:r w:rsidRPr="004714BE">
        <w:rPr>
          <w:b/>
          <w:bCs/>
        </w:rPr>
        <w:t xml:space="preserve">11. </w:t>
      </w:r>
      <w:r w:rsidRPr="004714BE">
        <w:t>стокови тържища за непреработена растителна и животинска продукция; обекти за съхраняване, поддържане и ремонт на селскостопанска техника</w:t>
      </w:r>
      <w:r w:rsidR="00B7480C">
        <w:t>.</w:t>
      </w:r>
      <w:r w:rsidRPr="004714BE">
        <w:t xml:space="preserve"> </w:t>
      </w:r>
    </w:p>
    <w:p w:rsidR="00B7480C" w:rsidRPr="004714BE" w:rsidRDefault="00B7480C" w:rsidP="00B7480C">
      <w:pPr>
        <w:pStyle w:val="Default"/>
        <w:jc w:val="both"/>
      </w:pPr>
    </w:p>
    <w:p w:rsidR="004714BE" w:rsidRPr="004714BE" w:rsidRDefault="004714BE" w:rsidP="00B7480C">
      <w:pPr>
        <w:pStyle w:val="Default"/>
        <w:jc w:val="both"/>
      </w:pPr>
      <w:r w:rsidRPr="004714BE">
        <w:rPr>
          <w:b/>
          <w:bCs/>
        </w:rPr>
        <w:t xml:space="preserve">Чл. 9. (1) </w:t>
      </w:r>
      <w:r w:rsidRPr="004714BE">
        <w:t xml:space="preserve">Таксата се заплаща от собственика на земята или от инвеститора на обекта, който ще се строи в земеделска земя от общинския поземлен фонд, след постановяване на положително Решение за промяна предназначението на земеделска земя от комисията по чл.17, ал.1 от ЗОЗЗ. </w:t>
      </w:r>
    </w:p>
    <w:p w:rsidR="004714BE" w:rsidRPr="004714BE" w:rsidRDefault="004714BE" w:rsidP="00B7480C">
      <w:pPr>
        <w:pStyle w:val="Default"/>
        <w:jc w:val="both"/>
      </w:pPr>
      <w:r w:rsidRPr="004714BE">
        <w:rPr>
          <w:b/>
          <w:bCs/>
        </w:rPr>
        <w:t xml:space="preserve">(2) </w:t>
      </w:r>
      <w:r w:rsidRPr="004714BE">
        <w:t>Не се заплаща такса по ал. 1 и 2 за строителство при условията на чл. 4, ал. 2 от</w:t>
      </w:r>
      <w:r w:rsidR="00B7480C">
        <w:t xml:space="preserve"> Закона за собствеността и полз</w:t>
      </w:r>
      <w:r w:rsidRPr="004714BE">
        <w:t xml:space="preserve">ването на земеделските земи; за засаждане на горски дървесни видове; за земи, изключени от строителните граници на населените места, определени със </w:t>
      </w:r>
      <w:proofErr w:type="spellStart"/>
      <w:r w:rsidRPr="004714BE">
        <w:t>застроителен</w:t>
      </w:r>
      <w:proofErr w:type="spellEnd"/>
      <w:r w:rsidRPr="004714BE">
        <w:t xml:space="preserve"> и регулационен план или с околовръстен полигон, когато отново се иска включването им в същите граници; за строителство, свързано с прилагането на технологии и мероприятия по чл. 7, както и за земи, предоставени безвъзмездно въз основа на акт на Министерския съвет на инвеститори по приоритетни инвестиционни проекти. </w:t>
      </w:r>
    </w:p>
    <w:p w:rsidR="004714BE" w:rsidRPr="004714BE" w:rsidRDefault="004714BE" w:rsidP="00B7480C">
      <w:pPr>
        <w:pStyle w:val="Default"/>
        <w:jc w:val="both"/>
      </w:pPr>
      <w:r w:rsidRPr="004714BE">
        <w:rPr>
          <w:b/>
          <w:bCs/>
        </w:rPr>
        <w:t xml:space="preserve">(3) </w:t>
      </w:r>
      <w:r w:rsidRPr="004714BE">
        <w:t xml:space="preserve">Не се заплаща такса по ал. 1 и ал. 2 от държавата и от общината, когато се променя предназначението на земеделска земя от държавния или от общинския поземлен фонд за изграждането на обекти, публична държавна или публична общинска собственост. </w:t>
      </w:r>
    </w:p>
    <w:p w:rsidR="004714BE" w:rsidRDefault="004714BE" w:rsidP="00B7480C">
      <w:pPr>
        <w:pStyle w:val="Default"/>
        <w:jc w:val="both"/>
        <w:rPr>
          <w:sz w:val="23"/>
          <w:szCs w:val="23"/>
        </w:rPr>
      </w:pPr>
      <w:r>
        <w:rPr>
          <w:b/>
          <w:bCs/>
          <w:sz w:val="23"/>
          <w:szCs w:val="23"/>
        </w:rPr>
        <w:t xml:space="preserve">(4) </w:t>
      </w:r>
      <w:r>
        <w:rPr>
          <w:sz w:val="23"/>
          <w:szCs w:val="23"/>
        </w:rPr>
        <w:t xml:space="preserve">Размерът на таксата за всеки конкретен обект се определя въз основа на протокол на комисия, назначена от кмета на общината. Протоколът на комисията се връчва на инвеститора на обекта по реда на АПК. </w:t>
      </w:r>
    </w:p>
    <w:p w:rsidR="004714BE" w:rsidRDefault="004714BE" w:rsidP="00B7480C">
      <w:pPr>
        <w:pStyle w:val="Default"/>
        <w:jc w:val="both"/>
        <w:rPr>
          <w:sz w:val="23"/>
          <w:szCs w:val="23"/>
        </w:rPr>
      </w:pPr>
      <w:r>
        <w:rPr>
          <w:b/>
          <w:bCs/>
          <w:sz w:val="23"/>
          <w:szCs w:val="23"/>
        </w:rPr>
        <w:t xml:space="preserve">(5) </w:t>
      </w:r>
      <w:r>
        <w:rPr>
          <w:sz w:val="23"/>
          <w:szCs w:val="23"/>
        </w:rPr>
        <w:t xml:space="preserve">Таксата се заплаща еднократно, в 30 дневен срок от връчване на протокола по предходната алинея. </w:t>
      </w:r>
    </w:p>
    <w:p w:rsidR="00B7480C" w:rsidRDefault="004714BE" w:rsidP="00B7480C">
      <w:pPr>
        <w:pStyle w:val="Default"/>
        <w:jc w:val="both"/>
        <w:rPr>
          <w:sz w:val="23"/>
          <w:szCs w:val="23"/>
        </w:rPr>
      </w:pPr>
      <w:r>
        <w:rPr>
          <w:b/>
          <w:bCs/>
          <w:sz w:val="23"/>
          <w:szCs w:val="23"/>
        </w:rPr>
        <w:t xml:space="preserve">(6) </w:t>
      </w:r>
      <w:r>
        <w:rPr>
          <w:sz w:val="23"/>
          <w:szCs w:val="23"/>
        </w:rPr>
        <w:t>За разглеждане на пр</w:t>
      </w:r>
      <w:r w:rsidR="003A001E">
        <w:rPr>
          <w:sz w:val="23"/>
          <w:szCs w:val="23"/>
        </w:rPr>
        <w:t>едложението в комисията по ал. 4</w:t>
      </w:r>
      <w:r>
        <w:rPr>
          <w:sz w:val="23"/>
          <w:szCs w:val="23"/>
        </w:rPr>
        <w:t xml:space="preserve"> се подава заявл</w:t>
      </w:r>
      <w:r w:rsidR="00975054">
        <w:rPr>
          <w:sz w:val="23"/>
          <w:szCs w:val="23"/>
        </w:rPr>
        <w:t xml:space="preserve">ение и </w:t>
      </w:r>
      <w:r w:rsidR="00975054" w:rsidRPr="003A001E">
        <w:rPr>
          <w:b/>
          <w:sz w:val="23"/>
          <w:szCs w:val="23"/>
        </w:rPr>
        <w:t>се дължи такса от 15,00 л</w:t>
      </w:r>
      <w:r w:rsidR="00C14086" w:rsidRPr="003A001E">
        <w:rPr>
          <w:b/>
          <w:sz w:val="23"/>
          <w:szCs w:val="23"/>
        </w:rPr>
        <w:t>ева</w:t>
      </w:r>
      <w:r w:rsidR="00D5726B">
        <w:rPr>
          <w:b/>
          <w:sz w:val="23"/>
          <w:szCs w:val="23"/>
        </w:rPr>
        <w:t xml:space="preserve"> </w:t>
      </w:r>
    </w:p>
    <w:p w:rsidR="004714BE" w:rsidRDefault="004714BE" w:rsidP="00B7480C">
      <w:pPr>
        <w:pStyle w:val="Default"/>
        <w:jc w:val="both"/>
        <w:rPr>
          <w:sz w:val="23"/>
          <w:szCs w:val="23"/>
        </w:rPr>
      </w:pPr>
      <w:r>
        <w:rPr>
          <w:b/>
          <w:bCs/>
          <w:sz w:val="23"/>
          <w:szCs w:val="23"/>
        </w:rPr>
        <w:t xml:space="preserve">Чл. 10. </w:t>
      </w:r>
      <w:r>
        <w:rPr>
          <w:sz w:val="23"/>
          <w:szCs w:val="23"/>
        </w:rPr>
        <w:t>Таксите по наредбата се внасят в Общинския бюджет. Тарифата влиза в сила от момента на нейното приемане.</w:t>
      </w:r>
    </w:p>
    <w:p w:rsidR="003C4A1B" w:rsidRDefault="003C4A1B" w:rsidP="00B7480C">
      <w:pPr>
        <w:pStyle w:val="Default"/>
        <w:jc w:val="both"/>
        <w:rPr>
          <w:sz w:val="23"/>
          <w:szCs w:val="23"/>
        </w:rPr>
      </w:pPr>
    </w:p>
    <w:p w:rsidR="00D5726B" w:rsidRDefault="00D5726B" w:rsidP="00FD220C">
      <w:pPr>
        <w:spacing w:after="0"/>
        <w:jc w:val="right"/>
        <w:rPr>
          <w:rFonts w:ascii="Times New Roman" w:hAnsi="Times New Roman" w:cs="Times New Roman"/>
          <w:sz w:val="24"/>
          <w:szCs w:val="24"/>
        </w:rPr>
      </w:pPr>
      <w:bookmarkStart w:id="0" w:name="_GoBack"/>
      <w:bookmarkEnd w:id="0"/>
    </w:p>
    <w:sectPr w:rsidR="00D5726B">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8163E"/>
    <w:multiLevelType w:val="hybridMultilevel"/>
    <w:tmpl w:val="3A3469C8"/>
    <w:lvl w:ilvl="0" w:tplc="A606DB30">
      <w:start w:val="2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670660"/>
    <w:multiLevelType w:val="hybridMultilevel"/>
    <w:tmpl w:val="E1C04314"/>
    <w:lvl w:ilvl="0" w:tplc="553A09F2">
      <w:start w:val="2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613B17"/>
    <w:multiLevelType w:val="hybridMultilevel"/>
    <w:tmpl w:val="E7343730"/>
    <w:lvl w:ilvl="0" w:tplc="B7D6FF12">
      <w:start w:val="2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C20594"/>
    <w:multiLevelType w:val="hybridMultilevel"/>
    <w:tmpl w:val="291EB984"/>
    <w:lvl w:ilvl="0" w:tplc="122C8358">
      <w:start w:val="2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24435F"/>
    <w:multiLevelType w:val="hybridMultilevel"/>
    <w:tmpl w:val="4B06A5D0"/>
    <w:lvl w:ilvl="0" w:tplc="E098C78E">
      <w:start w:val="2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144E32"/>
    <w:multiLevelType w:val="hybridMultilevel"/>
    <w:tmpl w:val="047C7196"/>
    <w:lvl w:ilvl="0" w:tplc="73A4C65A">
      <w:start w:val="2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236D67"/>
    <w:multiLevelType w:val="hybridMultilevel"/>
    <w:tmpl w:val="D098EF1E"/>
    <w:lvl w:ilvl="0" w:tplc="B0202B7E">
      <w:start w:val="2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D47FC1"/>
    <w:multiLevelType w:val="hybridMultilevel"/>
    <w:tmpl w:val="0644C638"/>
    <w:lvl w:ilvl="0" w:tplc="1CE4988E">
      <w:start w:val="2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1"/>
  </w:num>
  <w:num w:numId="5">
    <w:abstractNumId w:val="7"/>
  </w:num>
  <w:num w:numId="6">
    <w:abstractNumId w:val="5"/>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14E"/>
    <w:rsid w:val="000223D3"/>
    <w:rsid w:val="000943B8"/>
    <w:rsid w:val="000C3A90"/>
    <w:rsid w:val="001362FE"/>
    <w:rsid w:val="001A001F"/>
    <w:rsid w:val="001A1FF1"/>
    <w:rsid w:val="001F78C1"/>
    <w:rsid w:val="002062B5"/>
    <w:rsid w:val="002A5CCD"/>
    <w:rsid w:val="002D40EC"/>
    <w:rsid w:val="002E04C3"/>
    <w:rsid w:val="003030F9"/>
    <w:rsid w:val="003259DC"/>
    <w:rsid w:val="00326C7C"/>
    <w:rsid w:val="00341787"/>
    <w:rsid w:val="003706AE"/>
    <w:rsid w:val="00382C95"/>
    <w:rsid w:val="00393E1A"/>
    <w:rsid w:val="003A001E"/>
    <w:rsid w:val="003A046F"/>
    <w:rsid w:val="003B050A"/>
    <w:rsid w:val="003C4A1B"/>
    <w:rsid w:val="003E314E"/>
    <w:rsid w:val="00417622"/>
    <w:rsid w:val="004251EA"/>
    <w:rsid w:val="00440445"/>
    <w:rsid w:val="00445FA6"/>
    <w:rsid w:val="004714BE"/>
    <w:rsid w:val="00482B78"/>
    <w:rsid w:val="004A60C1"/>
    <w:rsid w:val="004C6162"/>
    <w:rsid w:val="004F1961"/>
    <w:rsid w:val="00510C3B"/>
    <w:rsid w:val="00520A79"/>
    <w:rsid w:val="005410AA"/>
    <w:rsid w:val="0058335A"/>
    <w:rsid w:val="00596EBB"/>
    <w:rsid w:val="005C1124"/>
    <w:rsid w:val="005C5F7B"/>
    <w:rsid w:val="005E7953"/>
    <w:rsid w:val="005F2501"/>
    <w:rsid w:val="006514E4"/>
    <w:rsid w:val="006533CF"/>
    <w:rsid w:val="00661400"/>
    <w:rsid w:val="006832E7"/>
    <w:rsid w:val="006C2E77"/>
    <w:rsid w:val="00812646"/>
    <w:rsid w:val="00824A46"/>
    <w:rsid w:val="00874624"/>
    <w:rsid w:val="008E2619"/>
    <w:rsid w:val="009254B0"/>
    <w:rsid w:val="00962BA9"/>
    <w:rsid w:val="00975054"/>
    <w:rsid w:val="009A33F8"/>
    <w:rsid w:val="009C0BA3"/>
    <w:rsid w:val="009F5376"/>
    <w:rsid w:val="009F7C9B"/>
    <w:rsid w:val="00A5501D"/>
    <w:rsid w:val="00AC775B"/>
    <w:rsid w:val="00AE0936"/>
    <w:rsid w:val="00AF3670"/>
    <w:rsid w:val="00B038F4"/>
    <w:rsid w:val="00B52056"/>
    <w:rsid w:val="00B543B5"/>
    <w:rsid w:val="00B7480C"/>
    <w:rsid w:val="00C14086"/>
    <w:rsid w:val="00C436C9"/>
    <w:rsid w:val="00C75512"/>
    <w:rsid w:val="00C83C8C"/>
    <w:rsid w:val="00CA21B3"/>
    <w:rsid w:val="00CA4100"/>
    <w:rsid w:val="00CC7F4F"/>
    <w:rsid w:val="00CD49F4"/>
    <w:rsid w:val="00CD627A"/>
    <w:rsid w:val="00D5726B"/>
    <w:rsid w:val="00E738B4"/>
    <w:rsid w:val="00EB4C3D"/>
    <w:rsid w:val="00F05DBC"/>
    <w:rsid w:val="00F342A1"/>
    <w:rsid w:val="00F637A1"/>
    <w:rsid w:val="00F754D8"/>
    <w:rsid w:val="00FA7BD2"/>
    <w:rsid w:val="00FD220C"/>
    <w:rsid w:val="00FF08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98BDE7-AC05-4615-B015-A3D5C7C9F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E31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Placeholder Text"/>
    <w:basedOn w:val="a0"/>
    <w:uiPriority w:val="99"/>
    <w:semiHidden/>
    <w:rsid w:val="003E314E"/>
    <w:rPr>
      <w:color w:val="808080"/>
    </w:rPr>
  </w:style>
  <w:style w:type="paragraph" w:styleId="a5">
    <w:name w:val="List Paragraph"/>
    <w:basedOn w:val="a"/>
    <w:uiPriority w:val="34"/>
    <w:qFormat/>
    <w:rsid w:val="00393E1A"/>
    <w:pPr>
      <w:ind w:left="720"/>
      <w:contextualSpacing/>
    </w:pPr>
  </w:style>
  <w:style w:type="paragraph" w:customStyle="1" w:styleId="Default">
    <w:name w:val="Default"/>
    <w:rsid w:val="00382C95"/>
    <w:pPr>
      <w:autoSpaceDE w:val="0"/>
      <w:autoSpaceDN w:val="0"/>
      <w:adjustRightInd w:val="0"/>
      <w:spacing w:after="0" w:line="240" w:lineRule="auto"/>
    </w:pPr>
    <w:rPr>
      <w:rFonts w:ascii="Times New Roman" w:hAnsi="Times New Roman" w:cs="Times New Roman"/>
      <w:color w:val="000000"/>
      <w:sz w:val="24"/>
      <w:szCs w:val="24"/>
      <w:lang w:val="bg-BG"/>
    </w:rPr>
  </w:style>
  <w:style w:type="paragraph" w:styleId="a6">
    <w:name w:val="Balloon Text"/>
    <w:basedOn w:val="a"/>
    <w:link w:val="a7"/>
    <w:uiPriority w:val="99"/>
    <w:semiHidden/>
    <w:unhideWhenUsed/>
    <w:rsid w:val="004F1961"/>
    <w:pPr>
      <w:spacing w:after="0" w:line="240" w:lineRule="auto"/>
    </w:pPr>
    <w:rPr>
      <w:rFonts w:ascii="Segoe UI" w:hAnsi="Segoe UI" w:cs="Segoe UI"/>
      <w:sz w:val="18"/>
      <w:szCs w:val="18"/>
    </w:rPr>
  </w:style>
  <w:style w:type="character" w:customStyle="1" w:styleId="a7">
    <w:name w:val="Изнесен текст Знак"/>
    <w:basedOn w:val="a0"/>
    <w:link w:val="a6"/>
    <w:uiPriority w:val="99"/>
    <w:semiHidden/>
    <w:rsid w:val="004F19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8162A-1E1E-4CFC-8145-4D160E96D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3</Pages>
  <Words>1011</Words>
  <Characters>5769</Characters>
  <Application>Microsoft Office Word</Application>
  <DocSecurity>0</DocSecurity>
  <Lines>48</Lines>
  <Paragraphs>13</Paragraphs>
  <ScaleCrop>false</ScaleCrop>
  <HeadingPairs>
    <vt:vector size="2" baseType="variant">
      <vt:variant>
        <vt:lpstr>Заглавие</vt:lpstr>
      </vt:variant>
      <vt:variant>
        <vt:i4>1</vt:i4>
      </vt:variant>
    </vt:vector>
  </HeadingPairs>
  <TitlesOfParts>
    <vt:vector size="1" baseType="lpstr">
      <vt:lpstr/>
    </vt:vector>
  </TitlesOfParts>
  <Company>HP Inc.</Company>
  <LinksUpToDate>false</LinksUpToDate>
  <CharactersWithSpaces>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PC</cp:lastModifiedBy>
  <cp:revision>46</cp:revision>
  <cp:lastPrinted>2024-11-12T12:39:00Z</cp:lastPrinted>
  <dcterms:created xsi:type="dcterms:W3CDTF">2024-10-15T06:59:00Z</dcterms:created>
  <dcterms:modified xsi:type="dcterms:W3CDTF">2024-12-31T08:08:00Z</dcterms:modified>
</cp:coreProperties>
</file>